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outlineLvl w:val="0"/>
        <w:rPr>
          <w:b/>
          <w:bCs/>
          <w:sz w:val="24"/>
          <w:lang/>
        </w:rPr>
      </w:pPr>
      <w:bookmarkStart w:id="0" w:name="_Toc243487062"/>
      <w:bookmarkStart w:id="1" w:name="_Toc243408780"/>
      <w:r w:rsidRPr="00773420">
        <w:rPr>
          <w:b/>
          <w:bCs/>
          <w:sz w:val="24"/>
          <w:lang/>
        </w:rPr>
        <w:t xml:space="preserve">1 </w:t>
      </w:r>
      <w:r w:rsidRPr="00773420">
        <w:rPr>
          <w:b/>
          <w:bCs/>
          <w:sz w:val="24"/>
          <w:lang/>
        </w:rPr>
        <w:t>主要技术指标</w:t>
      </w:r>
    </w:p>
    <w:p w:rsidR="00552412" w:rsidRDefault="00552412" w:rsidP="00552412">
      <w:pPr>
        <w:tabs>
          <w:tab w:val="left" w:pos="360"/>
          <w:tab w:val="left" w:pos="450"/>
        </w:tabs>
        <w:spacing w:line="360" w:lineRule="auto"/>
        <w:ind w:left="270" w:firstLineChars="200" w:firstLine="480"/>
        <w:rPr>
          <w:rFonts w:hint="eastAsia"/>
          <w:sz w:val="24"/>
        </w:rPr>
      </w:pPr>
      <w:r w:rsidRPr="00014231">
        <w:rPr>
          <w:rFonts w:hint="eastAsia"/>
          <w:sz w:val="24"/>
        </w:rPr>
        <w:t>光相干性能综合分析系统</w:t>
      </w:r>
      <w:r>
        <w:rPr>
          <w:rFonts w:hint="eastAsia"/>
          <w:sz w:val="24"/>
        </w:rPr>
        <w:t>由相干光信号发射机、相干光信号接收机和高速示波器三部分组成，主要用于卫星光通信系统相干通信单元装调测试，技术指标要求如下：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1.1</w:t>
      </w:r>
      <w:r w:rsidRPr="009E6302">
        <w:rPr>
          <w:sz w:val="24"/>
        </w:rPr>
        <w:t>相干光发射机波长范围：</w:t>
      </w:r>
      <w:r w:rsidRPr="009E6302">
        <w:rPr>
          <w:sz w:val="24"/>
        </w:rPr>
        <w:t>1527.6nm-1565.5nm</w:t>
      </w:r>
      <w:r w:rsidRPr="00773420">
        <w:rPr>
          <w:rFonts w:hAnsi="宋体"/>
          <w:sz w:val="24"/>
        </w:rPr>
        <w:t>；</w:t>
      </w:r>
      <w:r w:rsidRPr="00773420">
        <w:rPr>
          <w:sz w:val="24"/>
        </w:rPr>
        <w:t xml:space="preserve"> 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1.2</w:t>
      </w:r>
      <w:r>
        <w:rPr>
          <w:rFonts w:hint="eastAsia"/>
          <w:sz w:val="24"/>
        </w:rPr>
        <w:t>*</w:t>
      </w:r>
      <w:r w:rsidRPr="009E6302">
        <w:rPr>
          <w:sz w:val="24"/>
        </w:rPr>
        <w:t>最大波特速率：</w:t>
      </w:r>
      <w:r w:rsidRPr="009E6302">
        <w:rPr>
          <w:sz w:val="24"/>
        </w:rPr>
        <w:t>46GBaud</w:t>
      </w:r>
      <w:r w:rsidRPr="00773420">
        <w:rPr>
          <w:rFonts w:hAnsi="宋体"/>
          <w:sz w:val="24"/>
        </w:rPr>
        <w:t>；</w:t>
      </w:r>
      <w:r w:rsidRPr="00773420">
        <w:rPr>
          <w:sz w:val="24"/>
        </w:rPr>
        <w:t xml:space="preserve"> 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1.3</w:t>
      </w:r>
      <w:r w:rsidRPr="009E6302">
        <w:rPr>
          <w:sz w:val="24"/>
        </w:rPr>
        <w:t>最大输入光功率：</w:t>
      </w:r>
      <w:r w:rsidRPr="009E6302">
        <w:rPr>
          <w:sz w:val="24"/>
        </w:rPr>
        <w:t>18dBm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1.4</w:t>
      </w:r>
      <w:r w:rsidRPr="009E6302">
        <w:rPr>
          <w:sz w:val="24"/>
        </w:rPr>
        <w:t>消光比：</w:t>
      </w:r>
      <w:r w:rsidRPr="009E6302">
        <w:rPr>
          <w:sz w:val="24"/>
        </w:rPr>
        <w:t>20dB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1.5</w:t>
      </w:r>
      <w:r w:rsidRPr="009E6302">
        <w:rPr>
          <w:sz w:val="24"/>
        </w:rPr>
        <w:t>光回损：</w:t>
      </w:r>
      <w:r w:rsidRPr="009E6302">
        <w:rPr>
          <w:sz w:val="24"/>
        </w:rPr>
        <w:t>30dB</w:t>
      </w:r>
      <w:r w:rsidRPr="00773420">
        <w:rPr>
          <w:rFonts w:hAnsi="宋体"/>
          <w:sz w:val="24"/>
        </w:rPr>
        <w:t>；</w:t>
      </w:r>
    </w:p>
    <w:p w:rsidR="00552412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sz w:val="24"/>
        </w:rPr>
      </w:pPr>
      <w:r w:rsidRPr="00773420">
        <w:rPr>
          <w:sz w:val="24"/>
        </w:rPr>
        <w:t>1.6</w:t>
      </w:r>
      <w:r>
        <w:rPr>
          <w:rFonts w:hint="eastAsia"/>
          <w:sz w:val="24"/>
        </w:rPr>
        <w:t>*</w:t>
      </w:r>
      <w:r w:rsidRPr="003F6C31">
        <w:rPr>
          <w:rFonts w:hint="eastAsia"/>
          <w:sz w:val="24"/>
        </w:rPr>
        <w:t>相干光接收机最大支持比特率：</w:t>
      </w:r>
      <w:r w:rsidRPr="003F6C31">
        <w:rPr>
          <w:rFonts w:hint="eastAsia"/>
          <w:sz w:val="24"/>
        </w:rPr>
        <w:t>240Gbps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</w:t>
      </w:r>
      <w:r>
        <w:rPr>
          <w:rFonts w:hint="eastAsia"/>
          <w:sz w:val="24"/>
        </w:rPr>
        <w:t>7</w:t>
      </w:r>
      <w:r w:rsidRPr="009E6302">
        <w:rPr>
          <w:sz w:val="24"/>
        </w:rPr>
        <w:t>相干光接收机波长范围：</w:t>
      </w:r>
      <w:r w:rsidRPr="009E6302">
        <w:rPr>
          <w:sz w:val="24"/>
        </w:rPr>
        <w:t>1530nm-1570nm</w:t>
      </w:r>
      <w:r w:rsidRPr="00773420">
        <w:rPr>
          <w:rFonts w:hAnsi="宋体"/>
          <w:sz w:val="24"/>
        </w:rPr>
        <w:t>；</w:t>
      </w:r>
      <w:r w:rsidRPr="00773420">
        <w:rPr>
          <w:sz w:val="24"/>
        </w:rPr>
        <w:t xml:space="preserve"> 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</w:t>
      </w:r>
      <w:r>
        <w:rPr>
          <w:rFonts w:hint="eastAsia"/>
          <w:sz w:val="24"/>
        </w:rPr>
        <w:t>8</w:t>
      </w:r>
      <w:r w:rsidRPr="009E6302">
        <w:rPr>
          <w:sz w:val="24"/>
        </w:rPr>
        <w:t>瞬时线宽：</w:t>
      </w:r>
      <w:r w:rsidRPr="009E6302">
        <w:rPr>
          <w:sz w:val="24"/>
        </w:rPr>
        <w:t>≥5MHz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</w:t>
      </w:r>
      <w:r>
        <w:rPr>
          <w:rFonts w:hint="eastAsia"/>
          <w:sz w:val="24"/>
        </w:rPr>
        <w:t>9*</w:t>
      </w:r>
      <w:r w:rsidRPr="009E6302">
        <w:rPr>
          <w:sz w:val="24"/>
        </w:rPr>
        <w:t>激光器线宽：</w:t>
      </w:r>
      <w:r w:rsidRPr="009E6302">
        <w:rPr>
          <w:sz w:val="24"/>
        </w:rPr>
        <w:t>&lt;100kHz</w:t>
      </w:r>
      <w:r>
        <w:rPr>
          <w:rFonts w:hint="eastAsia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 w:rsidRPr="00773420">
        <w:rPr>
          <w:sz w:val="24"/>
        </w:rPr>
        <w:t>1.</w:t>
      </w:r>
      <w:r>
        <w:rPr>
          <w:rFonts w:hint="eastAsia"/>
          <w:sz w:val="24"/>
        </w:rPr>
        <w:t>10</w:t>
      </w:r>
      <w:r w:rsidRPr="00773420">
        <w:rPr>
          <w:sz w:val="24"/>
        </w:rPr>
        <w:t xml:space="preserve"> </w:t>
      </w:r>
      <w:r w:rsidRPr="009E6302">
        <w:rPr>
          <w:sz w:val="24"/>
        </w:rPr>
        <w:t>IQ</w:t>
      </w:r>
      <w:r w:rsidRPr="009E6302">
        <w:rPr>
          <w:sz w:val="24"/>
        </w:rPr>
        <w:t>相角：</w:t>
      </w:r>
      <w:r w:rsidRPr="009E6302">
        <w:rPr>
          <w:sz w:val="24"/>
        </w:rPr>
        <w:t>90°±1°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1</w:t>
      </w:r>
      <w:r w:rsidRPr="009E6302">
        <w:rPr>
          <w:sz w:val="24"/>
        </w:rPr>
        <w:t>通道延时：</w:t>
      </w:r>
      <w:r w:rsidRPr="009E6302">
        <w:rPr>
          <w:sz w:val="24"/>
        </w:rPr>
        <w:t>1ps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2</w:t>
      </w:r>
      <w:r w:rsidRPr="009E6302">
        <w:rPr>
          <w:sz w:val="24"/>
        </w:rPr>
        <w:t>相干光接收机电带宽：</w:t>
      </w:r>
      <w:r w:rsidRPr="009E6302">
        <w:rPr>
          <w:sz w:val="24"/>
        </w:rPr>
        <w:t>42GHz</w:t>
      </w:r>
      <w:r w:rsidRPr="009E6302">
        <w:rPr>
          <w:sz w:val="24"/>
        </w:rPr>
        <w:t>（典型值），</w:t>
      </w:r>
      <w:r w:rsidRPr="009E6302">
        <w:rPr>
          <w:sz w:val="24"/>
        </w:rPr>
        <w:t>37GHz</w:t>
      </w:r>
      <w:r w:rsidRPr="009E6302">
        <w:rPr>
          <w:sz w:val="24"/>
        </w:rPr>
        <w:t>（最小值）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3*</w:t>
      </w:r>
      <w:r w:rsidRPr="009E6302">
        <w:rPr>
          <w:sz w:val="24"/>
        </w:rPr>
        <w:t>相干光接收机最大输入光功率（正常工作）：</w:t>
      </w:r>
      <w:r w:rsidRPr="009E6302">
        <w:rPr>
          <w:sz w:val="24"/>
        </w:rPr>
        <w:t>+15dBm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4*</w:t>
      </w:r>
      <w:r w:rsidRPr="009E6302">
        <w:rPr>
          <w:sz w:val="24"/>
        </w:rPr>
        <w:t>相干光接收机最大输入光功率（毁坏）：</w:t>
      </w:r>
      <w:r w:rsidRPr="009E6302">
        <w:rPr>
          <w:sz w:val="24"/>
        </w:rPr>
        <w:t>+25dBm</w:t>
      </w:r>
      <w:r>
        <w:rPr>
          <w:rFonts w:hint="eastAsia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5*</w:t>
      </w:r>
      <w:r w:rsidRPr="009E6302">
        <w:rPr>
          <w:sz w:val="24"/>
        </w:rPr>
        <w:t>示波器通道</w:t>
      </w:r>
      <w:r>
        <w:rPr>
          <w:rFonts w:hint="eastAsia"/>
          <w:sz w:val="24"/>
        </w:rPr>
        <w:t>数</w:t>
      </w:r>
      <w:r w:rsidRPr="009E6302">
        <w:rPr>
          <w:sz w:val="24"/>
        </w:rPr>
        <w:t>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6</w:t>
      </w:r>
      <w:r w:rsidRPr="009E6302">
        <w:rPr>
          <w:sz w:val="24"/>
        </w:rPr>
        <w:t>示波器任意采集通道间抖动：</w:t>
      </w:r>
      <w:r w:rsidRPr="009E6302">
        <w:rPr>
          <w:sz w:val="24"/>
        </w:rPr>
        <w:t>&lt;250fsrms</w:t>
      </w:r>
      <w:r>
        <w:rPr>
          <w:rFonts w:hint="eastAsia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7*</w:t>
      </w:r>
      <w:r w:rsidRPr="009E6302">
        <w:rPr>
          <w:sz w:val="24"/>
        </w:rPr>
        <w:t>示波器垂直灵敏度：</w:t>
      </w:r>
      <w:r w:rsidRPr="009E6302">
        <w:rPr>
          <w:sz w:val="24"/>
        </w:rPr>
        <w:t>5mV/Div~500mV/Div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8*</w:t>
      </w:r>
      <w:r w:rsidRPr="009E6302">
        <w:rPr>
          <w:sz w:val="24"/>
        </w:rPr>
        <w:t>示波器直流增益精度：</w:t>
      </w:r>
      <w:r w:rsidRPr="009E6302">
        <w:rPr>
          <w:sz w:val="24"/>
        </w:rPr>
        <w:t>1%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</w:t>
      </w:r>
      <w:r w:rsidRPr="00773420">
        <w:rPr>
          <w:sz w:val="24"/>
        </w:rPr>
        <w:t>1</w:t>
      </w:r>
      <w:r>
        <w:rPr>
          <w:rFonts w:hint="eastAsia"/>
          <w:sz w:val="24"/>
        </w:rPr>
        <w:t>9</w:t>
      </w:r>
      <w:r w:rsidRPr="009E6302">
        <w:rPr>
          <w:sz w:val="24"/>
        </w:rPr>
        <w:t>示波器垂直噪声基底：</w:t>
      </w:r>
      <w:r w:rsidRPr="009E6302">
        <w:rPr>
          <w:sz w:val="24"/>
        </w:rPr>
        <w:t>&lt;1.88mVrms@50mV/Div</w:t>
      </w:r>
      <w:r w:rsidRPr="00773420">
        <w:rPr>
          <w:rFonts w:hAnsi="宋体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sz w:val="24"/>
        </w:rPr>
      </w:pPr>
      <w:r>
        <w:rPr>
          <w:rFonts w:hint="eastAsia"/>
          <w:sz w:val="24"/>
        </w:rPr>
        <w:t>1.20</w:t>
      </w:r>
      <w:r w:rsidRPr="009E6302">
        <w:rPr>
          <w:sz w:val="24"/>
        </w:rPr>
        <w:t>示波器水平时基范围：</w:t>
      </w:r>
      <w:r w:rsidRPr="009E6302">
        <w:rPr>
          <w:sz w:val="24"/>
        </w:rPr>
        <w:t>10ps/div~256s/div</w:t>
      </w:r>
      <w:r w:rsidRPr="00773420">
        <w:rPr>
          <w:rFonts w:hAnsi="宋体"/>
          <w:sz w:val="24"/>
        </w:rPr>
        <w:t>。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b/>
          <w:bCs/>
          <w:sz w:val="24"/>
          <w:lang/>
        </w:rPr>
      </w:pPr>
      <w:r w:rsidRPr="00773420">
        <w:rPr>
          <w:b/>
          <w:bCs/>
          <w:sz w:val="24"/>
          <w:lang/>
        </w:rPr>
        <w:t>2</w:t>
      </w:r>
      <w:r w:rsidRPr="00773420">
        <w:rPr>
          <w:rFonts w:hAnsi="宋体"/>
          <w:b/>
          <w:bCs/>
          <w:sz w:val="24"/>
          <w:lang/>
        </w:rPr>
        <w:t>其他要求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Ansi="宋体" w:hint="eastAsia"/>
          <w:sz w:val="24"/>
        </w:rPr>
      </w:pPr>
      <w:r w:rsidRPr="00773420"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.1 24</w:t>
      </w:r>
      <w:r w:rsidRPr="00773420">
        <w:rPr>
          <w:rFonts w:hAnsi="宋体"/>
          <w:sz w:val="24"/>
        </w:rPr>
        <w:t>小时技术服务热线</w:t>
      </w:r>
      <w:r>
        <w:rPr>
          <w:rFonts w:hAnsi="宋体" w:hint="eastAsia"/>
          <w:sz w:val="24"/>
        </w:rPr>
        <w:t>；</w:t>
      </w:r>
    </w:p>
    <w:p w:rsidR="00552412" w:rsidRPr="00773420" w:rsidRDefault="00552412" w:rsidP="00552412">
      <w:pPr>
        <w:tabs>
          <w:tab w:val="left" w:pos="360"/>
          <w:tab w:val="left" w:pos="450"/>
        </w:tabs>
        <w:spacing w:line="360" w:lineRule="auto"/>
        <w:ind w:left="27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2.2 </w:t>
      </w:r>
      <w:r w:rsidRPr="00773420">
        <w:rPr>
          <w:rFonts w:hAnsi="宋体"/>
          <w:sz w:val="24"/>
        </w:rPr>
        <w:t>48</w:t>
      </w:r>
      <w:r w:rsidRPr="00773420">
        <w:rPr>
          <w:rFonts w:hAnsi="宋体"/>
          <w:sz w:val="24"/>
        </w:rPr>
        <w:t>小时技术响应</w:t>
      </w:r>
      <w:r>
        <w:rPr>
          <w:rFonts w:hAnsi="宋体" w:hint="eastAsia"/>
          <w:sz w:val="24"/>
        </w:rPr>
        <w:t>；</w:t>
      </w:r>
    </w:p>
    <w:p w:rsidR="003618ED" w:rsidRDefault="00552412" w:rsidP="00552412">
      <w:r>
        <w:rPr>
          <w:rFonts w:hAnsi="宋体" w:hint="eastAsia"/>
          <w:sz w:val="24"/>
        </w:rPr>
        <w:t xml:space="preserve">  2.3</w:t>
      </w:r>
      <w:r w:rsidRPr="00773420">
        <w:rPr>
          <w:rFonts w:hAnsi="宋体"/>
          <w:sz w:val="24"/>
        </w:rPr>
        <w:t>中国大陆设有计量校准资质的维修中心</w:t>
      </w:r>
      <w:bookmarkEnd w:id="0"/>
      <w:bookmarkEnd w:id="1"/>
      <w:r>
        <w:rPr>
          <w:rFonts w:hAnsi="宋体" w:hint="eastAsia"/>
          <w:sz w:val="24"/>
        </w:rPr>
        <w:t>。</w:t>
      </w:r>
    </w:p>
    <w:sectPr w:rsidR="003618ED" w:rsidSect="0036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41" w:rsidRDefault="008D6E41" w:rsidP="00552412">
      <w:r>
        <w:separator/>
      </w:r>
    </w:p>
  </w:endnote>
  <w:endnote w:type="continuationSeparator" w:id="0">
    <w:p w:rsidR="008D6E41" w:rsidRDefault="008D6E41" w:rsidP="0055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41" w:rsidRDefault="008D6E41" w:rsidP="00552412">
      <w:r>
        <w:separator/>
      </w:r>
    </w:p>
  </w:footnote>
  <w:footnote w:type="continuationSeparator" w:id="0">
    <w:p w:rsidR="008D6E41" w:rsidRDefault="008D6E41" w:rsidP="00552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412"/>
    <w:rsid w:val="003618ED"/>
    <w:rsid w:val="00552412"/>
    <w:rsid w:val="008D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4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2018-06-07T00:59:00Z</dcterms:created>
  <dcterms:modified xsi:type="dcterms:W3CDTF">2018-06-07T00:59:00Z</dcterms:modified>
</cp:coreProperties>
</file>