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010" w:rsidRPr="00252898" w:rsidRDefault="00D54010" w:rsidP="00D54010">
      <w:pPr>
        <w:spacing w:line="360" w:lineRule="auto"/>
        <w:rPr>
          <w:rFonts w:asciiTheme="minorEastAsia" w:eastAsiaTheme="minorEastAsia" w:hAnsiTheme="minorEastAsia"/>
          <w:sz w:val="24"/>
        </w:rPr>
      </w:pPr>
      <w:r w:rsidRPr="00252898">
        <w:rPr>
          <w:rFonts w:asciiTheme="minorEastAsia" w:eastAsiaTheme="minorEastAsia" w:hAnsiTheme="minorEastAsia" w:hint="eastAsia"/>
          <w:sz w:val="24"/>
        </w:rPr>
        <w:t>一、</w:t>
      </w:r>
      <w:r w:rsidRPr="00252898">
        <w:rPr>
          <w:rFonts w:asciiTheme="minorEastAsia" w:eastAsiaTheme="minorEastAsia" w:hAnsiTheme="minorEastAsia" w:hint="eastAsia"/>
          <w:b/>
          <w:sz w:val="24"/>
        </w:rPr>
        <w:t>拟采购货物名称：</w:t>
      </w:r>
      <w:r w:rsidRPr="00252898">
        <w:rPr>
          <w:rFonts w:asciiTheme="minorEastAsia" w:eastAsiaTheme="minorEastAsia" w:hAnsiTheme="minorEastAsia" w:hint="eastAsia"/>
          <w:sz w:val="24"/>
        </w:rPr>
        <w:t>动态粗糙度仪 （1套）</w:t>
      </w:r>
    </w:p>
    <w:p w:rsidR="00D54010" w:rsidRPr="00252898" w:rsidRDefault="00D54010" w:rsidP="00D54010">
      <w:pPr>
        <w:spacing w:line="360" w:lineRule="auto"/>
        <w:rPr>
          <w:rFonts w:asciiTheme="minorEastAsia" w:eastAsiaTheme="minorEastAsia" w:hAnsiTheme="minorEastAsia"/>
          <w:b/>
          <w:sz w:val="24"/>
        </w:rPr>
      </w:pPr>
      <w:r w:rsidRPr="00252898">
        <w:rPr>
          <w:rFonts w:asciiTheme="minorEastAsia" w:eastAsiaTheme="minorEastAsia" w:hAnsiTheme="minorEastAsia" w:hint="eastAsia"/>
          <w:sz w:val="24"/>
        </w:rPr>
        <w:t>二、</w:t>
      </w:r>
      <w:r w:rsidRPr="00252898">
        <w:rPr>
          <w:rFonts w:asciiTheme="minorEastAsia" w:eastAsiaTheme="minorEastAsia" w:hAnsiTheme="minorEastAsia"/>
          <w:b/>
          <w:sz w:val="24"/>
        </w:rPr>
        <w:t>动态粗糙度仪采购需求：</w:t>
      </w:r>
    </w:p>
    <w:p w:rsidR="00D54010" w:rsidRPr="00252898" w:rsidRDefault="00D54010" w:rsidP="00D54010">
      <w:pPr>
        <w:spacing w:line="360" w:lineRule="auto"/>
        <w:rPr>
          <w:rFonts w:asciiTheme="minorEastAsia" w:eastAsiaTheme="minorEastAsia" w:hAnsiTheme="minorEastAsia"/>
          <w:b/>
          <w:sz w:val="24"/>
        </w:rPr>
      </w:pPr>
      <w:r w:rsidRPr="00252898">
        <w:rPr>
          <w:rFonts w:asciiTheme="minorEastAsia" w:eastAsiaTheme="minorEastAsia" w:hAnsiTheme="minorEastAsia" w:hint="eastAsia"/>
          <w:b/>
          <w:sz w:val="24"/>
        </w:rPr>
        <w:t>（一）总体要求</w:t>
      </w:r>
    </w:p>
    <w:p w:rsidR="00D54010" w:rsidRPr="00252898" w:rsidRDefault="00D54010" w:rsidP="00D54010">
      <w:pPr>
        <w:spacing w:line="360" w:lineRule="auto"/>
        <w:rPr>
          <w:rFonts w:asciiTheme="minorEastAsia" w:eastAsiaTheme="minorEastAsia" w:hAnsiTheme="minorEastAsia"/>
          <w:sz w:val="24"/>
        </w:rPr>
      </w:pPr>
      <w:r w:rsidRPr="00252898">
        <w:rPr>
          <w:rFonts w:asciiTheme="minorEastAsia" w:eastAsiaTheme="minorEastAsia" w:hAnsiTheme="minorEastAsia" w:hint="eastAsia"/>
          <w:sz w:val="24"/>
        </w:rPr>
        <w:t xml:space="preserve">    系统采购的为高精密测量设备。利用偏振光干涉原理，实现非接触高精度光学元器件表面粗糙度动态显微相移干涉测量。该设备能够在现场环境下实现大口径光学元件的表面粗糙度高精度测量，对环境震动不敏感。</w:t>
      </w:r>
    </w:p>
    <w:p w:rsidR="00D54010" w:rsidRPr="00252898" w:rsidRDefault="00D54010" w:rsidP="00D54010">
      <w:pPr>
        <w:spacing w:line="360" w:lineRule="auto"/>
        <w:rPr>
          <w:rFonts w:asciiTheme="minorEastAsia" w:eastAsiaTheme="minorEastAsia" w:hAnsiTheme="minorEastAsia"/>
          <w:b/>
          <w:bCs/>
          <w:sz w:val="24"/>
        </w:rPr>
      </w:pPr>
      <w:r w:rsidRPr="00252898">
        <w:rPr>
          <w:rFonts w:asciiTheme="minorEastAsia" w:eastAsiaTheme="minorEastAsia" w:hAnsiTheme="minorEastAsia" w:hint="eastAsia"/>
          <w:b/>
          <w:sz w:val="24"/>
        </w:rPr>
        <w:t>（二）设备技术指标</w:t>
      </w:r>
    </w:p>
    <w:p w:rsidR="00D54010" w:rsidRPr="00252898" w:rsidRDefault="00D54010" w:rsidP="00D54010">
      <w:pPr>
        <w:spacing w:line="360" w:lineRule="auto"/>
        <w:rPr>
          <w:rFonts w:asciiTheme="minorEastAsia" w:eastAsiaTheme="minorEastAsia" w:hAnsiTheme="minorEastAsia"/>
          <w:bCs/>
          <w:sz w:val="24"/>
        </w:rPr>
      </w:pPr>
      <w:r w:rsidRPr="00252898">
        <w:rPr>
          <w:rFonts w:asciiTheme="minorEastAsia" w:eastAsiaTheme="minorEastAsia" w:hAnsiTheme="minorEastAsia" w:hint="eastAsia"/>
          <w:bCs/>
          <w:sz w:val="24"/>
        </w:rPr>
        <w:t xml:space="preserve">   1）对振动不敏感的动态光学轮廓仪；</w:t>
      </w:r>
    </w:p>
    <w:p w:rsidR="00D54010" w:rsidRPr="00252898" w:rsidRDefault="00D54010" w:rsidP="00D54010">
      <w:pPr>
        <w:spacing w:line="360" w:lineRule="auto"/>
        <w:rPr>
          <w:rFonts w:asciiTheme="minorEastAsia" w:eastAsiaTheme="minorEastAsia" w:hAnsiTheme="minorEastAsia"/>
          <w:bCs/>
          <w:sz w:val="24"/>
        </w:rPr>
      </w:pPr>
      <w:r w:rsidRPr="00252898">
        <w:rPr>
          <w:rFonts w:asciiTheme="minorEastAsia" w:eastAsiaTheme="minorEastAsia" w:hAnsiTheme="minorEastAsia" w:hint="eastAsia"/>
          <w:sz w:val="24"/>
        </w:rPr>
        <w:t xml:space="preserve">   2）</w:t>
      </w:r>
      <w:r w:rsidRPr="00252898">
        <w:rPr>
          <w:rFonts w:asciiTheme="minorEastAsia" w:eastAsiaTheme="minorEastAsia" w:hAnsiTheme="minorEastAsia"/>
          <w:sz w:val="24"/>
        </w:rPr>
        <w:t>*</w:t>
      </w:r>
      <w:r w:rsidRPr="00252898">
        <w:rPr>
          <w:rFonts w:asciiTheme="minorEastAsia" w:eastAsiaTheme="minorEastAsia" w:hAnsiTheme="minorEastAsia" w:hint="eastAsia"/>
          <w:bCs/>
          <w:sz w:val="24"/>
        </w:rPr>
        <w:t>测量模式：单CCD偏振相移探测器的动态测试技术；</w:t>
      </w:r>
    </w:p>
    <w:p w:rsidR="00D54010" w:rsidRPr="00252898" w:rsidRDefault="00D54010" w:rsidP="00D54010">
      <w:pPr>
        <w:spacing w:line="360" w:lineRule="auto"/>
        <w:rPr>
          <w:rFonts w:asciiTheme="minorEastAsia" w:eastAsiaTheme="minorEastAsia" w:hAnsiTheme="minorEastAsia"/>
          <w:bCs/>
          <w:sz w:val="24"/>
        </w:rPr>
      </w:pPr>
      <w:r w:rsidRPr="00252898">
        <w:rPr>
          <w:rFonts w:asciiTheme="minorEastAsia" w:eastAsiaTheme="minorEastAsia" w:hAnsiTheme="minorEastAsia" w:hint="eastAsia"/>
          <w:sz w:val="24"/>
        </w:rPr>
        <w:t xml:space="preserve">   3）</w:t>
      </w:r>
      <w:r w:rsidRPr="00252898">
        <w:rPr>
          <w:rFonts w:asciiTheme="minorEastAsia" w:eastAsiaTheme="minorEastAsia" w:hAnsiTheme="minorEastAsia"/>
          <w:sz w:val="24"/>
        </w:rPr>
        <w:t>*</w:t>
      </w:r>
      <w:r w:rsidRPr="00252898">
        <w:rPr>
          <w:rFonts w:asciiTheme="minorEastAsia" w:eastAsiaTheme="minorEastAsia" w:hAnsiTheme="minorEastAsia" w:hint="eastAsia"/>
          <w:bCs/>
          <w:sz w:val="24"/>
        </w:rPr>
        <w:t>光源：LED@ 460nm；</w:t>
      </w:r>
    </w:p>
    <w:p w:rsidR="00D54010" w:rsidRPr="00252898" w:rsidRDefault="00D54010" w:rsidP="00D54010">
      <w:pPr>
        <w:spacing w:line="360" w:lineRule="auto"/>
        <w:rPr>
          <w:rFonts w:asciiTheme="minorEastAsia" w:eastAsiaTheme="minorEastAsia" w:hAnsiTheme="minorEastAsia"/>
          <w:bCs/>
          <w:sz w:val="24"/>
        </w:rPr>
      </w:pPr>
      <w:r w:rsidRPr="00252898">
        <w:rPr>
          <w:rFonts w:asciiTheme="minorEastAsia" w:eastAsiaTheme="minorEastAsia" w:hAnsiTheme="minorEastAsia" w:hint="eastAsia"/>
          <w:bCs/>
          <w:sz w:val="24"/>
        </w:rPr>
        <w:t xml:space="preserve">   4）被测样品尺寸：无限制；</w:t>
      </w:r>
    </w:p>
    <w:p w:rsidR="00D54010" w:rsidRPr="00252898" w:rsidRDefault="00D54010" w:rsidP="00D54010">
      <w:pPr>
        <w:spacing w:line="360" w:lineRule="auto"/>
        <w:rPr>
          <w:rFonts w:asciiTheme="minorEastAsia" w:eastAsiaTheme="minorEastAsia" w:hAnsiTheme="minorEastAsia"/>
          <w:bCs/>
          <w:sz w:val="24"/>
        </w:rPr>
      </w:pPr>
      <w:r w:rsidRPr="00252898">
        <w:rPr>
          <w:rFonts w:asciiTheme="minorEastAsia" w:eastAsiaTheme="minorEastAsia" w:hAnsiTheme="minorEastAsia" w:hint="eastAsia"/>
          <w:bCs/>
          <w:sz w:val="24"/>
        </w:rPr>
        <w:t xml:space="preserve">   5）</w:t>
      </w:r>
      <w:r w:rsidRPr="00252898">
        <w:rPr>
          <w:rFonts w:asciiTheme="minorEastAsia" w:eastAsiaTheme="minorEastAsia" w:hAnsiTheme="minorEastAsia"/>
          <w:sz w:val="24"/>
        </w:rPr>
        <w:t>*</w:t>
      </w:r>
      <w:r w:rsidRPr="00252898">
        <w:rPr>
          <w:rFonts w:asciiTheme="minorEastAsia" w:eastAsiaTheme="minorEastAsia" w:hAnsiTheme="minorEastAsia" w:hint="eastAsia"/>
          <w:bCs/>
          <w:sz w:val="24"/>
        </w:rPr>
        <w:t>CCD阵列：1000*1000, 12bit；</w:t>
      </w:r>
    </w:p>
    <w:p w:rsidR="00D54010" w:rsidRPr="00252898" w:rsidRDefault="00D54010" w:rsidP="00D54010">
      <w:pPr>
        <w:spacing w:line="360" w:lineRule="auto"/>
        <w:rPr>
          <w:rFonts w:asciiTheme="minorEastAsia" w:eastAsiaTheme="minorEastAsia" w:hAnsiTheme="minorEastAsia"/>
          <w:bCs/>
          <w:sz w:val="24"/>
        </w:rPr>
      </w:pPr>
      <w:r w:rsidRPr="00252898">
        <w:rPr>
          <w:rFonts w:asciiTheme="minorEastAsia" w:eastAsiaTheme="minorEastAsia" w:hAnsiTheme="minorEastAsia" w:hint="eastAsia"/>
          <w:bCs/>
          <w:sz w:val="24"/>
        </w:rPr>
        <w:t xml:space="preserve">   6）计算机系统：主流配置；</w:t>
      </w:r>
    </w:p>
    <w:p w:rsidR="00D54010" w:rsidRPr="00252898" w:rsidRDefault="00D54010" w:rsidP="00D54010">
      <w:pPr>
        <w:spacing w:line="360" w:lineRule="auto"/>
        <w:rPr>
          <w:rFonts w:asciiTheme="minorEastAsia" w:eastAsiaTheme="minorEastAsia" w:hAnsiTheme="minorEastAsia"/>
          <w:sz w:val="24"/>
        </w:rPr>
      </w:pPr>
      <w:r w:rsidRPr="00252898">
        <w:rPr>
          <w:rFonts w:asciiTheme="minorEastAsia" w:eastAsiaTheme="minorEastAsia" w:hAnsiTheme="minorEastAsia" w:hint="eastAsia"/>
          <w:sz w:val="24"/>
        </w:rPr>
        <w:t xml:space="preserve">   7）瞬间相移数据采集/条纹显示/曝光控制；</w:t>
      </w:r>
    </w:p>
    <w:p w:rsidR="00D54010" w:rsidRPr="00252898" w:rsidRDefault="00D54010" w:rsidP="00D54010">
      <w:pPr>
        <w:spacing w:line="360" w:lineRule="auto"/>
        <w:rPr>
          <w:rFonts w:asciiTheme="minorEastAsia" w:eastAsiaTheme="minorEastAsia" w:hAnsiTheme="minorEastAsia"/>
          <w:bCs/>
          <w:sz w:val="24"/>
        </w:rPr>
      </w:pPr>
      <w:r w:rsidRPr="00252898">
        <w:rPr>
          <w:rFonts w:asciiTheme="minorEastAsia" w:eastAsiaTheme="minorEastAsia" w:hAnsiTheme="minorEastAsia" w:hint="eastAsia"/>
          <w:bCs/>
          <w:sz w:val="24"/>
        </w:rPr>
        <w:t xml:space="preserve">   8）</w:t>
      </w:r>
      <w:r w:rsidRPr="00252898">
        <w:rPr>
          <w:rFonts w:asciiTheme="minorEastAsia" w:eastAsiaTheme="minorEastAsia" w:hAnsiTheme="minorEastAsia"/>
          <w:sz w:val="24"/>
        </w:rPr>
        <w:t>*</w:t>
      </w:r>
      <w:r w:rsidRPr="00252898">
        <w:rPr>
          <w:rFonts w:asciiTheme="minorEastAsia" w:eastAsiaTheme="minorEastAsia" w:hAnsiTheme="minorEastAsia" w:hint="eastAsia"/>
          <w:bCs/>
          <w:sz w:val="24"/>
        </w:rPr>
        <w:t>RMS重复性测试精度：</w:t>
      </w:r>
      <w:r w:rsidRPr="00252898">
        <w:rPr>
          <w:rFonts w:asciiTheme="minorEastAsia" w:eastAsiaTheme="minorEastAsia" w:hAnsiTheme="minorEastAsia"/>
          <w:bCs/>
          <w:sz w:val="24"/>
        </w:rPr>
        <w:t>0.0</w:t>
      </w:r>
      <w:r w:rsidRPr="00252898">
        <w:rPr>
          <w:rFonts w:asciiTheme="minorEastAsia" w:eastAsiaTheme="minorEastAsia" w:hAnsiTheme="minorEastAsia" w:hint="eastAsia"/>
          <w:bCs/>
          <w:sz w:val="24"/>
        </w:rPr>
        <w:t>1nm(</w:t>
      </w:r>
      <w:proofErr w:type="spellStart"/>
      <w:r w:rsidRPr="00252898">
        <w:rPr>
          <w:rFonts w:asciiTheme="minorEastAsia" w:eastAsiaTheme="minorEastAsia" w:hAnsiTheme="minorEastAsia" w:hint="eastAsia"/>
          <w:bCs/>
          <w:sz w:val="24"/>
        </w:rPr>
        <w:t>rms</w:t>
      </w:r>
      <w:proofErr w:type="spellEnd"/>
      <w:r w:rsidRPr="00252898">
        <w:rPr>
          <w:rFonts w:asciiTheme="minorEastAsia" w:eastAsiaTheme="minorEastAsia" w:hAnsiTheme="minorEastAsia" w:hint="eastAsia"/>
          <w:bCs/>
          <w:sz w:val="24"/>
        </w:rPr>
        <w:t>)；</w:t>
      </w:r>
    </w:p>
    <w:p w:rsidR="00D54010" w:rsidRPr="00252898" w:rsidRDefault="00D54010" w:rsidP="00D54010">
      <w:pPr>
        <w:spacing w:line="360" w:lineRule="auto"/>
        <w:rPr>
          <w:rFonts w:asciiTheme="minorEastAsia" w:eastAsiaTheme="minorEastAsia" w:hAnsiTheme="minorEastAsia"/>
          <w:bCs/>
          <w:sz w:val="24"/>
        </w:rPr>
      </w:pPr>
      <w:r w:rsidRPr="00252898">
        <w:rPr>
          <w:rFonts w:asciiTheme="minorEastAsia" w:eastAsiaTheme="minorEastAsia" w:hAnsiTheme="minorEastAsia" w:hint="eastAsia"/>
          <w:bCs/>
          <w:sz w:val="24"/>
        </w:rPr>
        <w:t xml:space="preserve">   9）</w:t>
      </w:r>
      <w:r w:rsidRPr="00252898">
        <w:rPr>
          <w:rFonts w:asciiTheme="minorEastAsia" w:eastAsiaTheme="minorEastAsia" w:hAnsiTheme="minorEastAsia"/>
          <w:sz w:val="24"/>
        </w:rPr>
        <w:t>*</w:t>
      </w:r>
      <w:r w:rsidRPr="00252898">
        <w:rPr>
          <w:rFonts w:asciiTheme="minorEastAsia" w:eastAsiaTheme="minorEastAsia" w:hAnsiTheme="minorEastAsia" w:hint="eastAsia"/>
          <w:bCs/>
          <w:sz w:val="24"/>
        </w:rPr>
        <w:t>RMS精密度测试精度：0.2nm(</w:t>
      </w:r>
      <w:proofErr w:type="spellStart"/>
      <w:r w:rsidRPr="00252898">
        <w:rPr>
          <w:rFonts w:asciiTheme="minorEastAsia" w:eastAsiaTheme="minorEastAsia" w:hAnsiTheme="minorEastAsia" w:hint="eastAsia"/>
          <w:bCs/>
          <w:sz w:val="24"/>
        </w:rPr>
        <w:t>rms</w:t>
      </w:r>
      <w:proofErr w:type="spellEnd"/>
      <w:r w:rsidRPr="00252898">
        <w:rPr>
          <w:rFonts w:asciiTheme="minorEastAsia" w:eastAsiaTheme="minorEastAsia" w:hAnsiTheme="minorEastAsia" w:hint="eastAsia"/>
          <w:bCs/>
          <w:sz w:val="24"/>
        </w:rPr>
        <w:t>)；</w:t>
      </w:r>
    </w:p>
    <w:p w:rsidR="00D54010" w:rsidRPr="00252898" w:rsidRDefault="00D54010" w:rsidP="00D54010">
      <w:pPr>
        <w:spacing w:line="360" w:lineRule="auto"/>
        <w:rPr>
          <w:rFonts w:asciiTheme="minorEastAsia" w:eastAsiaTheme="minorEastAsia" w:hAnsiTheme="minorEastAsia"/>
          <w:bCs/>
          <w:sz w:val="24"/>
        </w:rPr>
      </w:pPr>
      <w:r w:rsidRPr="00252898">
        <w:rPr>
          <w:rFonts w:asciiTheme="minorEastAsia" w:eastAsiaTheme="minorEastAsia" w:hAnsiTheme="minorEastAsia" w:hint="eastAsia"/>
          <w:bCs/>
          <w:sz w:val="24"/>
        </w:rPr>
        <w:t xml:space="preserve">   10）</w:t>
      </w:r>
      <w:r w:rsidRPr="00252898">
        <w:rPr>
          <w:rFonts w:asciiTheme="minorEastAsia" w:eastAsiaTheme="minorEastAsia" w:hAnsiTheme="minorEastAsia"/>
          <w:sz w:val="24"/>
        </w:rPr>
        <w:t>*</w:t>
      </w:r>
      <w:r w:rsidRPr="00252898">
        <w:rPr>
          <w:rFonts w:asciiTheme="minorEastAsia" w:eastAsiaTheme="minorEastAsia" w:hAnsiTheme="minorEastAsia" w:hint="eastAsia"/>
          <w:bCs/>
          <w:sz w:val="24"/>
        </w:rPr>
        <w:t>镜头：2×、10×、20×；</w:t>
      </w:r>
    </w:p>
    <w:p w:rsidR="00D54010" w:rsidRPr="00252898" w:rsidRDefault="00D54010" w:rsidP="00D54010">
      <w:pPr>
        <w:spacing w:line="360" w:lineRule="auto"/>
        <w:rPr>
          <w:rFonts w:asciiTheme="minorEastAsia" w:eastAsiaTheme="minorEastAsia" w:hAnsiTheme="minorEastAsia"/>
          <w:bCs/>
          <w:sz w:val="24"/>
        </w:rPr>
      </w:pPr>
      <w:r w:rsidRPr="00252898">
        <w:rPr>
          <w:rFonts w:asciiTheme="minorEastAsia" w:eastAsiaTheme="minorEastAsia" w:hAnsiTheme="minorEastAsia" w:hint="eastAsia"/>
          <w:bCs/>
          <w:sz w:val="24"/>
        </w:rPr>
        <w:t xml:space="preserve">   11）主机尺寸</w:t>
      </w:r>
      <w:r w:rsidRPr="00252898">
        <w:rPr>
          <w:rFonts w:asciiTheme="minorEastAsia" w:eastAsiaTheme="minorEastAsia" w:hAnsiTheme="minorEastAsia"/>
          <w:bCs/>
          <w:sz w:val="24"/>
        </w:rPr>
        <w:t>&lt; 240</w:t>
      </w:r>
      <w:r w:rsidRPr="00252898">
        <w:rPr>
          <w:rFonts w:asciiTheme="minorEastAsia" w:eastAsiaTheme="minorEastAsia" w:hAnsiTheme="minorEastAsia" w:hint="eastAsia"/>
          <w:bCs/>
          <w:sz w:val="24"/>
        </w:rPr>
        <w:t>mm</w:t>
      </w:r>
      <w:r w:rsidRPr="00252898">
        <w:rPr>
          <w:rFonts w:asciiTheme="minorEastAsia" w:eastAsiaTheme="minorEastAsia" w:hAnsiTheme="minorEastAsia"/>
          <w:bCs/>
          <w:sz w:val="24"/>
        </w:rPr>
        <w:t xml:space="preserve"> x 24</w:t>
      </w:r>
      <w:r w:rsidRPr="00252898">
        <w:rPr>
          <w:rFonts w:asciiTheme="minorEastAsia" w:eastAsiaTheme="minorEastAsia" w:hAnsiTheme="minorEastAsia" w:hint="eastAsia"/>
          <w:bCs/>
          <w:sz w:val="24"/>
        </w:rPr>
        <w:t>0mm</w:t>
      </w:r>
      <w:r w:rsidRPr="00252898">
        <w:rPr>
          <w:rFonts w:asciiTheme="minorEastAsia" w:eastAsiaTheme="minorEastAsia" w:hAnsiTheme="minorEastAsia"/>
          <w:bCs/>
          <w:sz w:val="24"/>
        </w:rPr>
        <w:t xml:space="preserve"> x 8</w:t>
      </w:r>
      <w:r w:rsidRPr="00252898">
        <w:rPr>
          <w:rFonts w:asciiTheme="minorEastAsia" w:eastAsiaTheme="minorEastAsia" w:hAnsiTheme="minorEastAsia" w:hint="eastAsia"/>
          <w:bCs/>
          <w:sz w:val="24"/>
        </w:rPr>
        <w:t>0mm。</w:t>
      </w:r>
    </w:p>
    <w:p w:rsidR="00D54010" w:rsidRPr="00252898" w:rsidRDefault="00D54010" w:rsidP="00D54010">
      <w:pPr>
        <w:spacing w:line="360" w:lineRule="auto"/>
        <w:rPr>
          <w:rFonts w:asciiTheme="minorEastAsia" w:eastAsiaTheme="minorEastAsia" w:hAnsiTheme="minorEastAsia"/>
          <w:sz w:val="24"/>
        </w:rPr>
      </w:pPr>
      <w:r w:rsidRPr="00252898">
        <w:rPr>
          <w:rFonts w:asciiTheme="minorEastAsia" w:eastAsiaTheme="minorEastAsia" w:hAnsiTheme="minorEastAsia" w:hint="eastAsia"/>
          <w:b/>
          <w:sz w:val="24"/>
        </w:rPr>
        <w:t>（三）</w:t>
      </w:r>
      <w:r w:rsidRPr="00252898">
        <w:rPr>
          <w:rFonts w:asciiTheme="minorEastAsia" w:eastAsiaTheme="minorEastAsia" w:hAnsiTheme="minorEastAsia"/>
          <w:b/>
          <w:sz w:val="24"/>
        </w:rPr>
        <w:t>设备配置要求：</w:t>
      </w:r>
    </w:p>
    <w:p w:rsidR="00D54010" w:rsidRPr="00252898" w:rsidRDefault="00D54010" w:rsidP="00D54010">
      <w:pPr>
        <w:numPr>
          <w:ilvl w:val="0"/>
          <w:numId w:val="1"/>
        </w:numPr>
        <w:spacing w:line="360" w:lineRule="auto"/>
        <w:rPr>
          <w:rFonts w:asciiTheme="minorEastAsia" w:eastAsiaTheme="minorEastAsia" w:hAnsiTheme="minorEastAsia"/>
          <w:sz w:val="24"/>
        </w:rPr>
      </w:pPr>
      <w:r w:rsidRPr="00252898">
        <w:rPr>
          <w:rFonts w:asciiTheme="minorEastAsia" w:eastAsiaTheme="minorEastAsia" w:hAnsiTheme="minorEastAsia"/>
          <w:sz w:val="24"/>
        </w:rPr>
        <w:t>主机</w:t>
      </w:r>
      <w:r w:rsidRPr="00252898">
        <w:rPr>
          <w:rFonts w:asciiTheme="minorEastAsia" w:eastAsiaTheme="minorEastAsia" w:hAnsiTheme="minorEastAsia" w:hint="eastAsia"/>
          <w:sz w:val="24"/>
        </w:rPr>
        <w:t>，</w:t>
      </w:r>
      <w:r w:rsidRPr="00252898">
        <w:rPr>
          <w:rFonts w:asciiTheme="minorEastAsia" w:eastAsiaTheme="minorEastAsia" w:hAnsiTheme="minorEastAsia"/>
          <w:sz w:val="24"/>
        </w:rPr>
        <w:t>1</w:t>
      </w:r>
      <w:r w:rsidRPr="00252898">
        <w:rPr>
          <w:rFonts w:asciiTheme="minorEastAsia" w:eastAsiaTheme="minorEastAsia" w:hAnsiTheme="minorEastAsia" w:hint="eastAsia"/>
          <w:sz w:val="24"/>
        </w:rPr>
        <w:t>个；</w:t>
      </w:r>
    </w:p>
    <w:p w:rsidR="00D54010" w:rsidRPr="00252898" w:rsidRDefault="00D54010" w:rsidP="00D54010">
      <w:pPr>
        <w:numPr>
          <w:ilvl w:val="0"/>
          <w:numId w:val="1"/>
        </w:numPr>
        <w:spacing w:line="360" w:lineRule="auto"/>
        <w:rPr>
          <w:rFonts w:asciiTheme="minorEastAsia" w:eastAsiaTheme="minorEastAsia" w:hAnsiTheme="minorEastAsia"/>
          <w:sz w:val="24"/>
        </w:rPr>
      </w:pPr>
      <w:r w:rsidRPr="00252898">
        <w:rPr>
          <w:rFonts w:asciiTheme="minorEastAsia" w:eastAsiaTheme="minorEastAsia" w:hAnsiTheme="minorEastAsia"/>
          <w:sz w:val="24"/>
        </w:rPr>
        <w:t xml:space="preserve">2X </w:t>
      </w:r>
      <w:r w:rsidRPr="00252898">
        <w:rPr>
          <w:rFonts w:asciiTheme="minorEastAsia" w:eastAsiaTheme="minorEastAsia" w:hAnsiTheme="minorEastAsia" w:hint="eastAsia"/>
          <w:sz w:val="24"/>
        </w:rPr>
        <w:t>测量物镜，1个；</w:t>
      </w:r>
    </w:p>
    <w:p w:rsidR="00D54010" w:rsidRPr="00252898" w:rsidRDefault="00D54010" w:rsidP="00D54010">
      <w:pPr>
        <w:numPr>
          <w:ilvl w:val="0"/>
          <w:numId w:val="1"/>
        </w:numPr>
        <w:spacing w:line="360" w:lineRule="auto"/>
        <w:rPr>
          <w:rFonts w:asciiTheme="minorEastAsia" w:eastAsiaTheme="minorEastAsia" w:hAnsiTheme="minorEastAsia"/>
          <w:sz w:val="24"/>
        </w:rPr>
      </w:pPr>
      <w:r w:rsidRPr="00252898">
        <w:rPr>
          <w:rFonts w:asciiTheme="minorEastAsia" w:eastAsiaTheme="minorEastAsia" w:hAnsiTheme="minorEastAsia"/>
          <w:sz w:val="24"/>
        </w:rPr>
        <w:t xml:space="preserve">10X </w:t>
      </w:r>
      <w:r w:rsidRPr="00252898">
        <w:rPr>
          <w:rFonts w:asciiTheme="minorEastAsia" w:eastAsiaTheme="minorEastAsia" w:hAnsiTheme="minorEastAsia" w:hint="eastAsia"/>
          <w:sz w:val="24"/>
        </w:rPr>
        <w:t>测量物镜，1个；</w:t>
      </w:r>
    </w:p>
    <w:p w:rsidR="00D54010" w:rsidRPr="00252898" w:rsidRDefault="00D54010" w:rsidP="00D54010">
      <w:pPr>
        <w:numPr>
          <w:ilvl w:val="0"/>
          <w:numId w:val="1"/>
        </w:numPr>
        <w:spacing w:line="360" w:lineRule="auto"/>
        <w:rPr>
          <w:rFonts w:asciiTheme="minorEastAsia" w:eastAsiaTheme="minorEastAsia" w:hAnsiTheme="minorEastAsia"/>
          <w:sz w:val="24"/>
        </w:rPr>
      </w:pPr>
      <w:r w:rsidRPr="00252898">
        <w:rPr>
          <w:rFonts w:asciiTheme="minorEastAsia" w:eastAsiaTheme="minorEastAsia" w:hAnsiTheme="minorEastAsia" w:hint="eastAsia"/>
          <w:sz w:val="24"/>
        </w:rPr>
        <w:t>带手柄控制的电动调节三脚支架，1个；</w:t>
      </w:r>
    </w:p>
    <w:p w:rsidR="00D54010" w:rsidRPr="00252898" w:rsidRDefault="00D54010" w:rsidP="00D54010">
      <w:pPr>
        <w:numPr>
          <w:ilvl w:val="0"/>
          <w:numId w:val="1"/>
        </w:numPr>
        <w:spacing w:line="360" w:lineRule="auto"/>
        <w:rPr>
          <w:rFonts w:asciiTheme="minorEastAsia" w:eastAsiaTheme="minorEastAsia" w:hAnsiTheme="minorEastAsia"/>
          <w:sz w:val="24"/>
        </w:rPr>
      </w:pPr>
      <w:r w:rsidRPr="00252898">
        <w:rPr>
          <w:rFonts w:asciiTheme="minorEastAsia" w:eastAsiaTheme="minorEastAsia" w:hAnsiTheme="minorEastAsia" w:hint="eastAsia"/>
          <w:sz w:val="24"/>
        </w:rPr>
        <w:t>标准镜，1个。</w:t>
      </w:r>
    </w:p>
    <w:p w:rsidR="00D54010" w:rsidRPr="00252898" w:rsidRDefault="00D54010" w:rsidP="00D54010">
      <w:pPr>
        <w:spacing w:line="360" w:lineRule="auto"/>
        <w:rPr>
          <w:rFonts w:asciiTheme="minorEastAsia" w:eastAsiaTheme="minorEastAsia" w:hAnsiTheme="minorEastAsia"/>
          <w:b/>
          <w:sz w:val="24"/>
        </w:rPr>
      </w:pPr>
      <w:r w:rsidRPr="00252898">
        <w:rPr>
          <w:rFonts w:asciiTheme="minorEastAsia" w:eastAsiaTheme="minorEastAsia" w:hAnsiTheme="minorEastAsia" w:hint="eastAsia"/>
          <w:b/>
          <w:sz w:val="24"/>
        </w:rPr>
        <w:t>（四）</w:t>
      </w:r>
      <w:r w:rsidRPr="00252898">
        <w:rPr>
          <w:rFonts w:asciiTheme="minorEastAsia" w:eastAsiaTheme="minorEastAsia" w:hAnsiTheme="minorEastAsia"/>
          <w:b/>
          <w:sz w:val="24"/>
        </w:rPr>
        <w:t>技术文件资料</w:t>
      </w:r>
    </w:p>
    <w:p w:rsidR="00D54010" w:rsidRPr="00252898" w:rsidRDefault="00D54010" w:rsidP="00D54010">
      <w:pPr>
        <w:spacing w:line="360" w:lineRule="auto"/>
        <w:rPr>
          <w:rFonts w:asciiTheme="minorEastAsia" w:eastAsiaTheme="minorEastAsia" w:hAnsiTheme="minorEastAsia"/>
          <w:sz w:val="24"/>
        </w:rPr>
      </w:pPr>
      <w:r w:rsidRPr="00252898">
        <w:rPr>
          <w:rFonts w:asciiTheme="minorEastAsia" w:eastAsiaTheme="minorEastAsia" w:hAnsiTheme="minorEastAsia" w:hint="eastAsia"/>
          <w:sz w:val="24"/>
        </w:rPr>
        <w:t xml:space="preserve">    提供相关技术资料，包括仪器操作手册，软件使用指南，应用软件安装光盘等。</w:t>
      </w:r>
    </w:p>
    <w:p w:rsidR="00D54010" w:rsidRPr="00252898" w:rsidRDefault="00D54010" w:rsidP="00D54010">
      <w:pPr>
        <w:spacing w:line="360" w:lineRule="auto"/>
        <w:rPr>
          <w:rFonts w:asciiTheme="minorEastAsia" w:eastAsiaTheme="minorEastAsia" w:hAnsiTheme="minorEastAsia"/>
          <w:sz w:val="24"/>
        </w:rPr>
      </w:pPr>
      <w:r w:rsidRPr="00252898">
        <w:rPr>
          <w:rFonts w:asciiTheme="minorEastAsia" w:eastAsiaTheme="minorEastAsia" w:hAnsiTheme="minorEastAsia" w:hint="eastAsia"/>
          <w:sz w:val="24"/>
        </w:rPr>
        <w:t xml:space="preserve">    提供仪器出厂检验报告和质量合格证。</w:t>
      </w:r>
    </w:p>
    <w:p w:rsidR="00D54010" w:rsidRPr="00252898" w:rsidRDefault="00D54010" w:rsidP="00D54010">
      <w:pPr>
        <w:spacing w:line="360" w:lineRule="auto"/>
        <w:rPr>
          <w:rFonts w:asciiTheme="minorEastAsia" w:eastAsiaTheme="minorEastAsia" w:hAnsiTheme="minorEastAsia"/>
          <w:b/>
          <w:sz w:val="24"/>
        </w:rPr>
      </w:pPr>
      <w:r w:rsidRPr="00252898">
        <w:rPr>
          <w:rFonts w:asciiTheme="minorEastAsia" w:eastAsiaTheme="minorEastAsia" w:hAnsiTheme="minorEastAsia" w:hint="eastAsia"/>
          <w:b/>
          <w:sz w:val="24"/>
        </w:rPr>
        <w:t>（五）设备工作条件</w:t>
      </w:r>
    </w:p>
    <w:p w:rsidR="00D54010" w:rsidRPr="00252898" w:rsidRDefault="00D54010" w:rsidP="00D54010">
      <w:pPr>
        <w:spacing w:line="360" w:lineRule="auto"/>
        <w:rPr>
          <w:rFonts w:asciiTheme="minorEastAsia" w:eastAsiaTheme="minorEastAsia" w:hAnsiTheme="minorEastAsia"/>
          <w:sz w:val="24"/>
        </w:rPr>
      </w:pPr>
      <w:r w:rsidRPr="00252898">
        <w:rPr>
          <w:rFonts w:asciiTheme="minorEastAsia" w:eastAsiaTheme="minorEastAsia" w:hAnsiTheme="minorEastAsia" w:hint="eastAsia"/>
          <w:sz w:val="24"/>
        </w:rPr>
        <w:t xml:space="preserve">    设备在洁净及温度湿度稳定（温度：16-26°C；湿度：30%-60%，无水汽凝结；温度</w:t>
      </w:r>
      <w:r w:rsidRPr="00252898">
        <w:rPr>
          <w:rFonts w:asciiTheme="minorEastAsia" w:eastAsiaTheme="minorEastAsia" w:hAnsiTheme="minorEastAsia" w:hint="eastAsia"/>
          <w:sz w:val="24"/>
        </w:rPr>
        <w:lastRenderedPageBreak/>
        <w:t xml:space="preserve">漂移1°C/1hr;10万级洁净间）的现场的环境条件下，应能确保安装及长期稳定正常工作。                                                                                                                                                                                                                                                              </w:t>
      </w:r>
    </w:p>
    <w:p w:rsidR="00D54010" w:rsidRPr="00252898" w:rsidRDefault="00D54010" w:rsidP="00D54010">
      <w:pPr>
        <w:spacing w:line="360" w:lineRule="auto"/>
        <w:rPr>
          <w:rFonts w:asciiTheme="minorEastAsia" w:eastAsiaTheme="minorEastAsia" w:hAnsiTheme="minorEastAsia"/>
          <w:b/>
          <w:sz w:val="24"/>
        </w:rPr>
      </w:pPr>
      <w:r w:rsidRPr="00252898">
        <w:rPr>
          <w:rFonts w:asciiTheme="minorEastAsia" w:eastAsiaTheme="minorEastAsia" w:hAnsiTheme="minorEastAsia" w:hint="eastAsia"/>
          <w:b/>
          <w:sz w:val="24"/>
        </w:rPr>
        <w:t>（六）</w:t>
      </w:r>
      <w:r w:rsidRPr="00252898">
        <w:rPr>
          <w:rFonts w:asciiTheme="minorEastAsia" w:eastAsiaTheme="minorEastAsia" w:hAnsiTheme="minorEastAsia"/>
          <w:b/>
          <w:sz w:val="24"/>
        </w:rPr>
        <w:t>安装、验收与技术培训</w:t>
      </w:r>
      <w:r w:rsidRPr="00252898">
        <w:rPr>
          <w:rFonts w:asciiTheme="minorEastAsia" w:eastAsiaTheme="minorEastAsia" w:hAnsiTheme="minorEastAsia" w:hint="eastAsia"/>
          <w:b/>
          <w:sz w:val="24"/>
        </w:rPr>
        <w:t>：</w:t>
      </w:r>
    </w:p>
    <w:p w:rsidR="00D54010" w:rsidRPr="00252898" w:rsidRDefault="00D54010" w:rsidP="00D54010">
      <w:pPr>
        <w:spacing w:line="360" w:lineRule="auto"/>
        <w:rPr>
          <w:rFonts w:asciiTheme="minorEastAsia" w:eastAsiaTheme="minorEastAsia" w:hAnsiTheme="minorEastAsia"/>
          <w:b/>
          <w:sz w:val="24"/>
        </w:rPr>
      </w:pPr>
      <w:r w:rsidRPr="00252898">
        <w:rPr>
          <w:rFonts w:asciiTheme="minorEastAsia" w:eastAsiaTheme="minorEastAsia" w:hAnsiTheme="minorEastAsia" w:hint="eastAsia"/>
          <w:b/>
          <w:sz w:val="24"/>
        </w:rPr>
        <w:t>1、安装</w:t>
      </w:r>
      <w:r w:rsidRPr="00252898">
        <w:rPr>
          <w:rFonts w:asciiTheme="minorEastAsia" w:eastAsiaTheme="minorEastAsia" w:hAnsiTheme="minorEastAsia" w:hint="eastAsia"/>
          <w:sz w:val="24"/>
        </w:rPr>
        <w:t>：</w:t>
      </w:r>
    </w:p>
    <w:p w:rsidR="00D54010" w:rsidRPr="00252898" w:rsidRDefault="00D54010" w:rsidP="00D54010">
      <w:pPr>
        <w:spacing w:line="360" w:lineRule="auto"/>
        <w:rPr>
          <w:rFonts w:asciiTheme="minorEastAsia" w:eastAsiaTheme="minorEastAsia" w:hAnsiTheme="minorEastAsia"/>
          <w:sz w:val="24"/>
        </w:rPr>
      </w:pPr>
      <w:r w:rsidRPr="00252898">
        <w:rPr>
          <w:rFonts w:asciiTheme="minorEastAsia" w:eastAsiaTheme="minorEastAsia" w:hAnsiTheme="minorEastAsia" w:hint="eastAsia"/>
          <w:sz w:val="24"/>
        </w:rPr>
        <w:t xml:space="preserve">    1.1 设备到货后，卖方要按照买方的通知日期，派</w:t>
      </w:r>
      <w:r w:rsidRPr="00252898">
        <w:rPr>
          <w:rFonts w:asciiTheme="minorEastAsia" w:eastAsiaTheme="minorEastAsia" w:hAnsiTheme="minorEastAsia"/>
          <w:sz w:val="24"/>
        </w:rPr>
        <w:t>技术熟练工程师</w:t>
      </w:r>
      <w:r w:rsidRPr="00252898">
        <w:rPr>
          <w:rFonts w:asciiTheme="minorEastAsia" w:eastAsiaTheme="minorEastAsia" w:hAnsiTheme="minorEastAsia" w:hint="eastAsia"/>
          <w:sz w:val="24"/>
        </w:rPr>
        <w:t>到买方现场进行安装、调试，自</w:t>
      </w:r>
      <w:proofErr w:type="gramStart"/>
      <w:r w:rsidRPr="00252898">
        <w:rPr>
          <w:rFonts w:asciiTheme="minorEastAsia" w:eastAsiaTheme="minorEastAsia" w:hAnsiTheme="minorEastAsia" w:hint="eastAsia"/>
          <w:sz w:val="24"/>
        </w:rPr>
        <w:t>带必要</w:t>
      </w:r>
      <w:proofErr w:type="gramEnd"/>
      <w:r w:rsidRPr="00252898">
        <w:rPr>
          <w:rFonts w:asciiTheme="minorEastAsia" w:eastAsiaTheme="minorEastAsia" w:hAnsiTheme="minorEastAsia" w:hint="eastAsia"/>
          <w:sz w:val="24"/>
        </w:rPr>
        <w:t>的专用工具。</w:t>
      </w:r>
    </w:p>
    <w:p w:rsidR="00D54010" w:rsidRPr="00252898" w:rsidRDefault="00D54010" w:rsidP="00D54010">
      <w:pPr>
        <w:spacing w:line="360" w:lineRule="auto"/>
        <w:rPr>
          <w:rFonts w:asciiTheme="minorEastAsia" w:eastAsiaTheme="minorEastAsia" w:hAnsiTheme="minorEastAsia"/>
          <w:sz w:val="24"/>
        </w:rPr>
      </w:pPr>
      <w:r w:rsidRPr="00252898">
        <w:rPr>
          <w:rFonts w:asciiTheme="minorEastAsia" w:eastAsiaTheme="minorEastAsia" w:hAnsiTheme="minorEastAsia" w:hint="eastAsia"/>
          <w:sz w:val="24"/>
        </w:rPr>
        <w:t xml:space="preserve">    1.2 安装调试时间不超出</w:t>
      </w:r>
      <w:r w:rsidRPr="00252898">
        <w:rPr>
          <w:rFonts w:asciiTheme="minorEastAsia" w:eastAsiaTheme="minorEastAsia" w:hAnsiTheme="minorEastAsia"/>
          <w:sz w:val="24"/>
        </w:rPr>
        <w:t>5</w:t>
      </w:r>
      <w:r w:rsidRPr="00252898">
        <w:rPr>
          <w:rFonts w:asciiTheme="minorEastAsia" w:eastAsiaTheme="minorEastAsia" w:hAnsiTheme="minorEastAsia" w:hint="eastAsia"/>
          <w:sz w:val="24"/>
        </w:rPr>
        <w:t>个工作日</w:t>
      </w:r>
      <w:r w:rsidRPr="00252898">
        <w:rPr>
          <w:rFonts w:asciiTheme="minorEastAsia" w:eastAsiaTheme="minorEastAsia" w:hAnsiTheme="minorEastAsia"/>
          <w:sz w:val="24"/>
        </w:rPr>
        <w:t>(</w:t>
      </w:r>
      <w:r w:rsidRPr="00252898">
        <w:rPr>
          <w:rFonts w:asciiTheme="minorEastAsia" w:eastAsiaTheme="minorEastAsia" w:hAnsiTheme="minorEastAsia" w:hint="eastAsia"/>
          <w:sz w:val="24"/>
        </w:rPr>
        <w:t>在用户现场</w:t>
      </w:r>
      <w:r w:rsidRPr="00252898">
        <w:rPr>
          <w:rFonts w:asciiTheme="minorEastAsia" w:eastAsiaTheme="minorEastAsia" w:hAnsiTheme="minorEastAsia"/>
          <w:sz w:val="24"/>
        </w:rPr>
        <w:t>)</w:t>
      </w:r>
      <w:r w:rsidRPr="00252898">
        <w:rPr>
          <w:rFonts w:asciiTheme="minorEastAsia" w:eastAsiaTheme="minorEastAsia" w:hAnsiTheme="minorEastAsia" w:hint="eastAsia"/>
          <w:sz w:val="24"/>
        </w:rPr>
        <w:t>。</w:t>
      </w:r>
    </w:p>
    <w:p w:rsidR="00D54010" w:rsidRPr="00252898" w:rsidRDefault="00D54010" w:rsidP="00D54010">
      <w:pPr>
        <w:spacing w:line="360" w:lineRule="auto"/>
        <w:rPr>
          <w:rFonts w:asciiTheme="minorEastAsia" w:eastAsiaTheme="minorEastAsia" w:hAnsiTheme="minorEastAsia"/>
          <w:b/>
          <w:sz w:val="24"/>
        </w:rPr>
      </w:pPr>
      <w:r w:rsidRPr="00252898">
        <w:rPr>
          <w:rFonts w:asciiTheme="minorEastAsia" w:eastAsiaTheme="minorEastAsia" w:hAnsiTheme="minorEastAsia"/>
          <w:b/>
          <w:sz w:val="24"/>
        </w:rPr>
        <w:t>2</w:t>
      </w:r>
      <w:r w:rsidRPr="00252898">
        <w:rPr>
          <w:rFonts w:asciiTheme="minorEastAsia" w:eastAsiaTheme="minorEastAsia" w:hAnsiTheme="minorEastAsia" w:hint="eastAsia"/>
          <w:b/>
          <w:sz w:val="24"/>
        </w:rPr>
        <w:t>、</w:t>
      </w:r>
      <w:r w:rsidRPr="00252898">
        <w:rPr>
          <w:rFonts w:asciiTheme="minorEastAsia" w:eastAsiaTheme="minorEastAsia" w:hAnsiTheme="minorEastAsia"/>
          <w:b/>
          <w:sz w:val="24"/>
        </w:rPr>
        <w:t>最终验收：</w:t>
      </w:r>
    </w:p>
    <w:p w:rsidR="00D54010" w:rsidRPr="00252898" w:rsidRDefault="00D54010" w:rsidP="00D54010">
      <w:pPr>
        <w:spacing w:line="360" w:lineRule="auto"/>
        <w:rPr>
          <w:rFonts w:asciiTheme="minorEastAsia" w:eastAsiaTheme="minorEastAsia" w:hAnsiTheme="minorEastAsia"/>
          <w:sz w:val="24"/>
        </w:rPr>
      </w:pPr>
      <w:r w:rsidRPr="00252898">
        <w:rPr>
          <w:rFonts w:asciiTheme="minorEastAsia" w:eastAsiaTheme="minorEastAsia" w:hAnsiTheme="minorEastAsia" w:hint="eastAsia"/>
          <w:sz w:val="24"/>
        </w:rPr>
        <w:t xml:space="preserve">    </w:t>
      </w:r>
      <w:r w:rsidRPr="00252898">
        <w:rPr>
          <w:rFonts w:asciiTheme="minorEastAsia" w:eastAsiaTheme="minorEastAsia" w:hAnsiTheme="minorEastAsia"/>
          <w:sz w:val="24"/>
        </w:rPr>
        <w:t>设备安装调试完成后，由用户和供应商共同组织设备的终验收，验收内容及方法标准如下：</w:t>
      </w:r>
    </w:p>
    <w:p w:rsidR="00D54010" w:rsidRPr="00252898" w:rsidRDefault="00D54010" w:rsidP="00D54010">
      <w:pPr>
        <w:spacing w:line="360" w:lineRule="auto"/>
        <w:rPr>
          <w:rFonts w:asciiTheme="minorEastAsia" w:eastAsiaTheme="minorEastAsia" w:hAnsiTheme="minorEastAsia"/>
          <w:sz w:val="24"/>
        </w:rPr>
      </w:pPr>
      <w:r w:rsidRPr="00252898">
        <w:rPr>
          <w:rFonts w:asciiTheme="minorEastAsia" w:eastAsiaTheme="minorEastAsia" w:hAnsiTheme="minorEastAsia" w:hint="eastAsia"/>
          <w:sz w:val="24"/>
        </w:rPr>
        <w:t xml:space="preserve">    </w:t>
      </w:r>
      <w:r w:rsidRPr="00252898">
        <w:rPr>
          <w:rFonts w:asciiTheme="minorEastAsia" w:eastAsiaTheme="minorEastAsia" w:hAnsiTheme="minorEastAsia"/>
          <w:sz w:val="24"/>
        </w:rPr>
        <w:t>2.1货物验收按照合同中的供货清单清点设备</w:t>
      </w:r>
    </w:p>
    <w:p w:rsidR="00D54010" w:rsidRPr="00252898" w:rsidRDefault="00D54010" w:rsidP="00D54010">
      <w:pPr>
        <w:spacing w:line="360" w:lineRule="auto"/>
        <w:rPr>
          <w:rFonts w:asciiTheme="minorEastAsia" w:eastAsiaTheme="minorEastAsia" w:hAnsiTheme="minorEastAsia"/>
          <w:sz w:val="24"/>
        </w:rPr>
      </w:pPr>
      <w:r w:rsidRPr="00252898">
        <w:rPr>
          <w:rFonts w:asciiTheme="minorEastAsia" w:eastAsiaTheme="minorEastAsia" w:hAnsiTheme="minorEastAsia" w:hint="eastAsia"/>
          <w:sz w:val="24"/>
        </w:rPr>
        <w:t xml:space="preserve">    </w:t>
      </w:r>
      <w:r w:rsidRPr="00252898">
        <w:rPr>
          <w:rFonts w:asciiTheme="minorEastAsia" w:eastAsiaTheme="minorEastAsia" w:hAnsiTheme="minorEastAsia"/>
          <w:sz w:val="24"/>
        </w:rPr>
        <w:t>2.2设备功能测试，按确定的供应商验收标准进行</w:t>
      </w:r>
    </w:p>
    <w:p w:rsidR="00D54010" w:rsidRPr="00252898" w:rsidRDefault="00D54010" w:rsidP="00D54010">
      <w:pPr>
        <w:spacing w:line="360" w:lineRule="auto"/>
        <w:rPr>
          <w:rFonts w:asciiTheme="minorEastAsia" w:eastAsiaTheme="minorEastAsia" w:hAnsiTheme="minorEastAsia"/>
          <w:sz w:val="24"/>
        </w:rPr>
      </w:pPr>
      <w:r w:rsidRPr="00252898">
        <w:rPr>
          <w:rFonts w:asciiTheme="minorEastAsia" w:eastAsiaTheme="minorEastAsia" w:hAnsiTheme="minorEastAsia" w:hint="eastAsia"/>
          <w:sz w:val="24"/>
        </w:rPr>
        <w:t xml:space="preserve">    </w:t>
      </w:r>
      <w:r w:rsidRPr="00252898">
        <w:rPr>
          <w:rFonts w:asciiTheme="minorEastAsia" w:eastAsiaTheme="minorEastAsia" w:hAnsiTheme="minorEastAsia"/>
          <w:sz w:val="24"/>
        </w:rPr>
        <w:t>2.3技术资料验收</w:t>
      </w:r>
    </w:p>
    <w:p w:rsidR="00D54010" w:rsidRPr="00252898" w:rsidRDefault="00D54010" w:rsidP="00D54010">
      <w:pPr>
        <w:spacing w:line="360" w:lineRule="auto"/>
        <w:rPr>
          <w:rFonts w:asciiTheme="minorEastAsia" w:eastAsiaTheme="minorEastAsia" w:hAnsiTheme="minorEastAsia"/>
          <w:sz w:val="24"/>
        </w:rPr>
      </w:pPr>
      <w:r w:rsidRPr="00252898">
        <w:rPr>
          <w:rFonts w:asciiTheme="minorEastAsia" w:eastAsiaTheme="minorEastAsia" w:hAnsiTheme="minorEastAsia" w:hint="eastAsia"/>
          <w:sz w:val="24"/>
        </w:rPr>
        <w:t xml:space="preserve">    </w:t>
      </w:r>
      <w:r w:rsidRPr="00252898">
        <w:rPr>
          <w:rFonts w:asciiTheme="minorEastAsia" w:eastAsiaTheme="minorEastAsia" w:hAnsiTheme="minorEastAsia"/>
          <w:sz w:val="24"/>
        </w:rPr>
        <w:t>2.</w:t>
      </w:r>
      <w:r w:rsidRPr="00252898">
        <w:rPr>
          <w:rFonts w:asciiTheme="minorEastAsia" w:eastAsiaTheme="minorEastAsia" w:hAnsiTheme="minorEastAsia" w:hint="eastAsia"/>
          <w:sz w:val="24"/>
        </w:rPr>
        <w:t>4最终验收报告，设备技术指标验收合格后，双方签署最终验收报告</w:t>
      </w:r>
    </w:p>
    <w:p w:rsidR="00D54010" w:rsidRPr="00252898" w:rsidRDefault="00D54010" w:rsidP="00D54010">
      <w:pPr>
        <w:spacing w:line="360" w:lineRule="auto"/>
        <w:rPr>
          <w:rFonts w:asciiTheme="minorEastAsia" w:eastAsiaTheme="minorEastAsia" w:hAnsiTheme="minorEastAsia"/>
          <w:b/>
          <w:sz w:val="24"/>
        </w:rPr>
      </w:pPr>
      <w:r w:rsidRPr="00252898">
        <w:rPr>
          <w:rFonts w:asciiTheme="minorEastAsia" w:eastAsiaTheme="minorEastAsia" w:hAnsiTheme="minorEastAsia" w:hint="eastAsia"/>
          <w:b/>
          <w:sz w:val="24"/>
        </w:rPr>
        <w:t>3、培训：</w:t>
      </w:r>
    </w:p>
    <w:p w:rsidR="00D54010" w:rsidRPr="00252898" w:rsidRDefault="00D54010" w:rsidP="00D54010">
      <w:pPr>
        <w:spacing w:line="360" w:lineRule="auto"/>
        <w:rPr>
          <w:rFonts w:asciiTheme="minorEastAsia" w:eastAsiaTheme="minorEastAsia" w:hAnsiTheme="minorEastAsia"/>
          <w:sz w:val="24"/>
        </w:rPr>
      </w:pPr>
      <w:r w:rsidRPr="00252898">
        <w:rPr>
          <w:rFonts w:asciiTheme="minorEastAsia" w:eastAsiaTheme="minorEastAsia" w:hAnsiTheme="minorEastAsia" w:hint="eastAsia"/>
          <w:sz w:val="24"/>
        </w:rPr>
        <w:t xml:space="preserve">    卖方负责对买方技术人员进行操作、维修等技术的培训。</w:t>
      </w:r>
      <w:r w:rsidRPr="00252898">
        <w:rPr>
          <w:rFonts w:asciiTheme="minorEastAsia" w:eastAsiaTheme="minorEastAsia" w:hAnsiTheme="minorEastAsia"/>
          <w:sz w:val="24"/>
        </w:rPr>
        <w:t>培训应能使买方技术人员掌握设备操作技术，保证设备正常运行，并能较为熟练的排除设备的一般故障</w:t>
      </w:r>
      <w:r w:rsidRPr="00252898">
        <w:rPr>
          <w:rFonts w:asciiTheme="minorEastAsia" w:eastAsiaTheme="minorEastAsia" w:hAnsiTheme="minorEastAsia" w:hint="eastAsia"/>
          <w:sz w:val="24"/>
        </w:rPr>
        <w:t>。</w:t>
      </w:r>
    </w:p>
    <w:p w:rsidR="00D54010" w:rsidRPr="00252898" w:rsidRDefault="00D54010" w:rsidP="00D54010">
      <w:pPr>
        <w:spacing w:line="360" w:lineRule="auto"/>
        <w:rPr>
          <w:rFonts w:asciiTheme="minorEastAsia" w:eastAsiaTheme="minorEastAsia" w:hAnsiTheme="minorEastAsia"/>
          <w:b/>
          <w:sz w:val="24"/>
        </w:rPr>
      </w:pPr>
      <w:r w:rsidRPr="00252898">
        <w:rPr>
          <w:rFonts w:asciiTheme="minorEastAsia" w:eastAsiaTheme="minorEastAsia" w:hAnsiTheme="minorEastAsia" w:hint="eastAsia"/>
          <w:b/>
          <w:sz w:val="24"/>
        </w:rPr>
        <w:t>（七）设备的维修、保养与售后服务：</w:t>
      </w:r>
    </w:p>
    <w:p w:rsidR="00D54010" w:rsidRPr="00252898" w:rsidRDefault="00D54010" w:rsidP="00D54010">
      <w:pPr>
        <w:spacing w:line="360" w:lineRule="auto"/>
        <w:rPr>
          <w:rFonts w:asciiTheme="minorEastAsia" w:eastAsiaTheme="minorEastAsia" w:hAnsiTheme="minorEastAsia"/>
          <w:sz w:val="24"/>
        </w:rPr>
      </w:pPr>
      <w:r w:rsidRPr="00252898">
        <w:rPr>
          <w:rFonts w:asciiTheme="minorEastAsia" w:eastAsiaTheme="minorEastAsia" w:hAnsiTheme="minorEastAsia" w:hint="eastAsia"/>
          <w:sz w:val="24"/>
        </w:rPr>
        <w:t xml:space="preserve">    </w:t>
      </w:r>
      <w:r w:rsidRPr="00252898">
        <w:rPr>
          <w:rFonts w:asciiTheme="minorEastAsia" w:eastAsiaTheme="minorEastAsia" w:hAnsiTheme="minorEastAsia"/>
          <w:sz w:val="24"/>
        </w:rPr>
        <w:t>设备质保期为招标人双方签订终验收合格报告之日起12个月，供应商有义务在设备整个使用寿命周期内提供优质的服务。</w:t>
      </w:r>
    </w:p>
    <w:p w:rsidR="00D54010" w:rsidRPr="00252898" w:rsidRDefault="00D54010" w:rsidP="00D54010">
      <w:pPr>
        <w:spacing w:line="360" w:lineRule="auto"/>
        <w:rPr>
          <w:rFonts w:asciiTheme="minorEastAsia" w:eastAsiaTheme="minorEastAsia" w:hAnsiTheme="minorEastAsia"/>
          <w:sz w:val="24"/>
        </w:rPr>
      </w:pPr>
      <w:r w:rsidRPr="00252898">
        <w:rPr>
          <w:rFonts w:asciiTheme="minorEastAsia" w:eastAsiaTheme="minorEastAsia" w:hAnsiTheme="minorEastAsia" w:hint="eastAsia"/>
          <w:sz w:val="24"/>
        </w:rPr>
        <w:t xml:space="preserve">    </w:t>
      </w:r>
      <w:r w:rsidRPr="00252898">
        <w:rPr>
          <w:rFonts w:asciiTheme="minorEastAsia" w:eastAsiaTheme="minorEastAsia" w:hAnsiTheme="minorEastAsia"/>
          <w:sz w:val="24"/>
        </w:rPr>
        <w:t>在质量保证期内正常使用条件下，投标人对设备出现的故障提供免费维修，零部件损坏须及时免费更换，易损件除外，包含控制软件免费升级，投标人自备安装调试及维修用工具。</w:t>
      </w:r>
    </w:p>
    <w:p w:rsidR="00D54010" w:rsidRPr="00252898" w:rsidRDefault="00D54010" w:rsidP="00D54010">
      <w:pPr>
        <w:spacing w:line="360" w:lineRule="auto"/>
        <w:rPr>
          <w:rFonts w:asciiTheme="minorEastAsia" w:eastAsiaTheme="minorEastAsia" w:hAnsiTheme="minorEastAsia"/>
          <w:sz w:val="24"/>
        </w:rPr>
      </w:pPr>
      <w:r w:rsidRPr="00252898">
        <w:rPr>
          <w:rFonts w:asciiTheme="minorEastAsia" w:eastAsiaTheme="minorEastAsia" w:hAnsiTheme="minorEastAsia" w:hint="eastAsia"/>
          <w:sz w:val="24"/>
        </w:rPr>
        <w:t xml:space="preserve">    </w:t>
      </w:r>
      <w:r w:rsidRPr="00252898">
        <w:rPr>
          <w:rFonts w:asciiTheme="minorEastAsia" w:eastAsiaTheme="minorEastAsia" w:hAnsiTheme="minorEastAsia"/>
          <w:sz w:val="24"/>
        </w:rPr>
        <w:t>在设备质保期内，投标人在收到招标人设备故障通知后，能以通讯方式解决故障的，24小时之内给予答复；不能以通讯方式解决的故障，投标人维修人员或协同设备供应商人员在72小时内到达现场排除故障。</w:t>
      </w:r>
    </w:p>
    <w:p w:rsidR="00D54010" w:rsidRPr="00252898" w:rsidRDefault="00D54010" w:rsidP="00D54010">
      <w:pPr>
        <w:numPr>
          <w:ilvl w:val="0"/>
          <w:numId w:val="2"/>
        </w:numPr>
        <w:spacing w:line="360" w:lineRule="auto"/>
        <w:rPr>
          <w:rFonts w:asciiTheme="minorEastAsia" w:eastAsiaTheme="minorEastAsia" w:hAnsiTheme="minorEastAsia"/>
          <w:b/>
          <w:sz w:val="24"/>
        </w:rPr>
      </w:pPr>
      <w:r w:rsidRPr="00252898">
        <w:rPr>
          <w:rFonts w:asciiTheme="minorEastAsia" w:eastAsiaTheme="minorEastAsia" w:hAnsiTheme="minorEastAsia" w:hint="eastAsia"/>
          <w:b/>
          <w:sz w:val="24"/>
        </w:rPr>
        <w:t>付款方式：先付80%，设备验收合格后付20%。</w:t>
      </w:r>
    </w:p>
    <w:p w:rsidR="00D54010" w:rsidRPr="00252898" w:rsidRDefault="00D54010" w:rsidP="00D54010">
      <w:pPr>
        <w:numPr>
          <w:ilvl w:val="0"/>
          <w:numId w:val="2"/>
        </w:numPr>
        <w:spacing w:line="360" w:lineRule="auto"/>
        <w:rPr>
          <w:rFonts w:asciiTheme="minorEastAsia" w:eastAsiaTheme="minorEastAsia" w:hAnsiTheme="minorEastAsia"/>
          <w:b/>
          <w:sz w:val="24"/>
        </w:rPr>
      </w:pPr>
      <w:r w:rsidRPr="00252898">
        <w:rPr>
          <w:rFonts w:asciiTheme="minorEastAsia" w:eastAsiaTheme="minorEastAsia" w:hAnsiTheme="minorEastAsia" w:hint="eastAsia"/>
          <w:b/>
          <w:sz w:val="24"/>
        </w:rPr>
        <w:t>质保期、供货期：质</w:t>
      </w:r>
      <w:proofErr w:type="gramStart"/>
      <w:r w:rsidRPr="00252898">
        <w:rPr>
          <w:rFonts w:asciiTheme="minorEastAsia" w:eastAsiaTheme="minorEastAsia" w:hAnsiTheme="minorEastAsia" w:hint="eastAsia"/>
          <w:b/>
          <w:sz w:val="24"/>
        </w:rPr>
        <w:t>保时间</w:t>
      </w:r>
      <w:proofErr w:type="gramEnd"/>
      <w:r w:rsidRPr="00252898">
        <w:rPr>
          <w:rFonts w:asciiTheme="minorEastAsia" w:eastAsiaTheme="minorEastAsia" w:hAnsiTheme="minorEastAsia" w:hint="eastAsia"/>
          <w:b/>
          <w:sz w:val="24"/>
        </w:rPr>
        <w:t>1年；供货时间6个月之内。</w:t>
      </w:r>
    </w:p>
    <w:p w:rsidR="00D54010" w:rsidRPr="000F1041" w:rsidRDefault="00D54010" w:rsidP="00D54010">
      <w:pPr>
        <w:spacing w:line="360" w:lineRule="auto"/>
        <w:rPr>
          <w:rFonts w:asciiTheme="minorEastAsia" w:eastAsiaTheme="minorEastAsia" w:hAnsiTheme="minorEastAsia"/>
          <w:b/>
          <w:sz w:val="24"/>
        </w:rPr>
      </w:pPr>
      <w:r w:rsidRPr="00252898">
        <w:rPr>
          <w:rFonts w:asciiTheme="minorEastAsia" w:eastAsiaTheme="minorEastAsia" w:hAnsiTheme="minorEastAsia"/>
          <w:b/>
          <w:sz w:val="24"/>
        </w:rPr>
        <w:t>注： “*”项必须满足，投标人须提供厂家或正规供货渠道授权，否则投标无效。</w:t>
      </w:r>
    </w:p>
    <w:p w:rsidR="008147CD" w:rsidRPr="00D54010" w:rsidRDefault="008147CD" w:rsidP="004379C3"/>
    <w:sectPr w:rsidR="008147CD" w:rsidRPr="00D54010" w:rsidSect="00904005">
      <w:headerReference w:type="default" r:id="rId7"/>
      <w:footerReference w:type="default" r:id="rId8"/>
      <w:pgSz w:w="11906" w:h="16838" w:code="9"/>
      <w:pgMar w:top="1440" w:right="1274" w:bottom="1440" w:left="1276"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E5A" w:rsidRDefault="00835E5A" w:rsidP="00B97576">
      <w:r>
        <w:separator/>
      </w:r>
    </w:p>
  </w:endnote>
  <w:endnote w:type="continuationSeparator" w:id="1">
    <w:p w:rsidR="00835E5A" w:rsidRDefault="00835E5A" w:rsidP="00B975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1C6" w:rsidRDefault="00D54010" w:rsidP="001746E7">
    <w:pPr>
      <w:pStyle w:val="a5"/>
      <w:jc w:val="center"/>
    </w:pPr>
    <w:r>
      <w:rPr>
        <w:noProof/>
      </w:rPr>
      <w:drawing>
        <wp:inline distT="0" distB="0" distL="0" distR="0">
          <wp:extent cx="2133600" cy="314325"/>
          <wp:effectExtent l="19050" t="0" r="0" b="0"/>
          <wp:docPr id="3" name="图片 1" descr="ad25ee28-ebe8-4a61-9c77-7119f68d1ef9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25ee28-ebe8-4a61-9c77-7119f68d1ef9Ori"/>
                  <pic:cNvPicPr>
                    <a:picLocks noChangeAspect="1" noChangeArrowheads="1"/>
                  </pic:cNvPicPr>
                </pic:nvPicPr>
                <pic:blipFill>
                  <a:blip r:embed="rId1"/>
                  <a:srcRect/>
                  <a:stretch>
                    <a:fillRect/>
                  </a:stretch>
                </pic:blipFill>
                <pic:spPr bwMode="auto">
                  <a:xfrm>
                    <a:off x="0" y="0"/>
                    <a:ext cx="2133600" cy="314325"/>
                  </a:xfrm>
                  <a:prstGeom prst="rect">
                    <a:avLst/>
                  </a:prstGeom>
                  <a:noFill/>
                  <a:ln w="9525">
                    <a:noFill/>
                    <a:miter lim="800000"/>
                    <a:headEnd/>
                    <a:tailEnd/>
                  </a:ln>
                </pic:spPr>
              </pic:pic>
            </a:graphicData>
          </a:graphic>
        </wp:inline>
      </w:drawing>
    </w:r>
    <w:r>
      <w:rPr>
        <w:rFonts w:hint="eastAsia"/>
      </w:rPr>
      <w:t xml:space="preserve">                                                       </w:t>
    </w:r>
    <w:r>
      <w:rPr>
        <w:rFonts w:hint="eastAsia"/>
      </w:rPr>
      <w:t xml:space="preserve">       </w:t>
    </w: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E5A" w:rsidRDefault="00835E5A" w:rsidP="00B97576">
      <w:r>
        <w:separator/>
      </w:r>
    </w:p>
  </w:footnote>
  <w:footnote w:type="continuationSeparator" w:id="1">
    <w:p w:rsidR="00835E5A" w:rsidRDefault="00835E5A" w:rsidP="00B975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1C6" w:rsidRPr="00FE4206" w:rsidRDefault="00D54010" w:rsidP="00FE4206">
    <w:pPr>
      <w:pStyle w:val="a4"/>
      <w:jc w:val="right"/>
    </w:pPr>
    <w:r w:rsidRPr="00FE4206">
      <w:rPr>
        <w:rFonts w:hint="eastAsia"/>
        <w:color w:val="000000"/>
      </w:rPr>
      <w:t>哈尔滨工业大学动态粗糙度仪采购项目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F3F19"/>
    <w:multiLevelType w:val="singleLevel"/>
    <w:tmpl w:val="3E3F3F19"/>
    <w:lvl w:ilvl="0">
      <w:start w:val="3"/>
      <w:numFmt w:val="chineseCounting"/>
      <w:suff w:val="nothing"/>
      <w:lvlText w:val="%1、"/>
      <w:lvlJc w:val="left"/>
      <w:rPr>
        <w:rFonts w:hint="eastAsia"/>
      </w:rPr>
    </w:lvl>
  </w:abstractNum>
  <w:abstractNum w:abstractNumId="1">
    <w:nsid w:val="5C946296"/>
    <w:multiLevelType w:val="singleLevel"/>
    <w:tmpl w:val="5C946296"/>
    <w:lvl w:ilvl="0">
      <w:start w:val="1"/>
      <w:numFmt w:val="decimal"/>
      <w:suff w:val="nothing"/>
      <w:lvlText w:val="%1）"/>
      <w:lvlJc w:val="left"/>
      <w:pPr>
        <w:ind w:left="1418" w:firstLine="0"/>
      </w:pPr>
      <w:rPr>
        <w:rFonts w:hint="default"/>
        <w:w w:val="10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7576"/>
    <w:rsid w:val="00103E17"/>
    <w:rsid w:val="0031015D"/>
    <w:rsid w:val="003D19C9"/>
    <w:rsid w:val="004379C3"/>
    <w:rsid w:val="008147CD"/>
    <w:rsid w:val="00835E5A"/>
    <w:rsid w:val="00890D65"/>
    <w:rsid w:val="00B97576"/>
    <w:rsid w:val="00CA3D98"/>
    <w:rsid w:val="00D540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9C9"/>
    <w:pPr>
      <w:widowControl w:val="0"/>
      <w:jc w:val="both"/>
    </w:pPr>
    <w:rPr>
      <w:rFonts w:ascii="Times New Roman" w:eastAsia="宋体" w:hAnsi="Times New Roman" w:cs="Times New Roman"/>
      <w:szCs w:val="24"/>
    </w:rPr>
  </w:style>
  <w:style w:type="paragraph" w:styleId="1">
    <w:name w:val="heading 1"/>
    <w:basedOn w:val="a"/>
    <w:next w:val="a"/>
    <w:link w:val="1Char"/>
    <w:qFormat/>
    <w:rsid w:val="003D19C9"/>
    <w:pPr>
      <w:keepNext/>
      <w:keepLines/>
      <w:spacing w:before="240" w:after="240"/>
      <w:ind w:leftChars="100" w:left="100" w:rightChars="100" w:right="100"/>
      <w:jc w:val="center"/>
      <w:outlineLvl w:val="0"/>
    </w:pPr>
    <w:rPr>
      <w:rFonts w:eastAsia="黑体"/>
      <w:bCs/>
      <w:kern w:val="44"/>
      <w:sz w:val="44"/>
      <w:szCs w:val="44"/>
    </w:rPr>
  </w:style>
  <w:style w:type="paragraph" w:styleId="2">
    <w:name w:val="heading 2"/>
    <w:basedOn w:val="a"/>
    <w:next w:val="a"/>
    <w:link w:val="2Char"/>
    <w:qFormat/>
    <w:rsid w:val="003D19C9"/>
    <w:pPr>
      <w:keepNext/>
      <w:keepLines/>
      <w:outlineLvl w:val="1"/>
    </w:pPr>
    <w:rPr>
      <w:rFonts w:ascii="Arial" w:eastAsia="黑体" w:hAnsi="Arial"/>
      <w:bCs/>
      <w:sz w:val="28"/>
      <w:szCs w:val="32"/>
    </w:rPr>
  </w:style>
  <w:style w:type="paragraph" w:styleId="3">
    <w:name w:val="heading 3"/>
    <w:basedOn w:val="a"/>
    <w:next w:val="a0"/>
    <w:link w:val="3Char"/>
    <w:qFormat/>
    <w:rsid w:val="003D19C9"/>
    <w:pPr>
      <w:tabs>
        <w:tab w:val="left" w:pos="851"/>
      </w:tabs>
      <w:autoSpaceDE w:val="0"/>
      <w:autoSpaceDN w:val="0"/>
      <w:adjustRightInd w:val="0"/>
      <w:snapToGrid w:val="0"/>
      <w:spacing w:line="360" w:lineRule="auto"/>
      <w:outlineLvl w:val="2"/>
    </w:pPr>
    <w:rPr>
      <w:rFonts w:ascii="宋体" w:cs="宋体"/>
      <w:kern w:val="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页眉1"/>
    <w:basedOn w:val="a"/>
    <w:link w:val="Char"/>
    <w:uiPriority w:val="99"/>
    <w:unhideWhenUsed/>
    <w:rsid w:val="00B9757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aliases w:val="页眉1 Char"/>
    <w:basedOn w:val="a1"/>
    <w:link w:val="a4"/>
    <w:uiPriority w:val="99"/>
    <w:rsid w:val="00B97576"/>
    <w:rPr>
      <w:sz w:val="18"/>
      <w:szCs w:val="18"/>
    </w:rPr>
  </w:style>
  <w:style w:type="paragraph" w:styleId="a5">
    <w:name w:val="footer"/>
    <w:basedOn w:val="a"/>
    <w:link w:val="Char0"/>
    <w:uiPriority w:val="99"/>
    <w:unhideWhenUsed/>
    <w:rsid w:val="00B97576"/>
    <w:pPr>
      <w:tabs>
        <w:tab w:val="center" w:pos="4153"/>
        <w:tab w:val="right" w:pos="8306"/>
      </w:tabs>
      <w:snapToGrid w:val="0"/>
      <w:jc w:val="left"/>
    </w:pPr>
    <w:rPr>
      <w:sz w:val="18"/>
      <w:szCs w:val="18"/>
    </w:rPr>
  </w:style>
  <w:style w:type="character" w:customStyle="1" w:styleId="Char0">
    <w:name w:val="页脚 Char"/>
    <w:basedOn w:val="a1"/>
    <w:link w:val="a5"/>
    <w:uiPriority w:val="99"/>
    <w:rsid w:val="00B97576"/>
    <w:rPr>
      <w:sz w:val="18"/>
      <w:szCs w:val="18"/>
    </w:rPr>
  </w:style>
  <w:style w:type="character" w:customStyle="1" w:styleId="1Char">
    <w:name w:val="标题 1 Char"/>
    <w:basedOn w:val="a1"/>
    <w:link w:val="1"/>
    <w:rsid w:val="003D19C9"/>
    <w:rPr>
      <w:rFonts w:ascii="Times New Roman" w:eastAsia="黑体" w:hAnsi="Times New Roman" w:cs="Times New Roman"/>
      <w:bCs/>
      <w:kern w:val="44"/>
      <w:sz w:val="44"/>
      <w:szCs w:val="44"/>
    </w:rPr>
  </w:style>
  <w:style w:type="character" w:customStyle="1" w:styleId="2Char">
    <w:name w:val="标题 2 Char"/>
    <w:basedOn w:val="a1"/>
    <w:link w:val="2"/>
    <w:rsid w:val="003D19C9"/>
    <w:rPr>
      <w:rFonts w:ascii="Arial" w:eastAsia="黑体" w:hAnsi="Arial" w:cs="Times New Roman"/>
      <w:bCs/>
      <w:sz w:val="28"/>
      <w:szCs w:val="32"/>
    </w:rPr>
  </w:style>
  <w:style w:type="character" w:customStyle="1" w:styleId="3Char">
    <w:name w:val="标题 3 Char"/>
    <w:basedOn w:val="a1"/>
    <w:link w:val="3"/>
    <w:rsid w:val="003D19C9"/>
    <w:rPr>
      <w:rFonts w:ascii="宋体" w:eastAsia="宋体" w:hAnsi="Times New Roman" w:cs="宋体"/>
      <w:kern w:val="0"/>
      <w:szCs w:val="20"/>
    </w:rPr>
  </w:style>
  <w:style w:type="paragraph" w:styleId="a0">
    <w:name w:val="Normal Indent"/>
    <w:basedOn w:val="a"/>
    <w:uiPriority w:val="99"/>
    <w:semiHidden/>
    <w:unhideWhenUsed/>
    <w:rsid w:val="003D19C9"/>
    <w:pPr>
      <w:ind w:firstLineChars="200" w:firstLine="420"/>
    </w:pPr>
  </w:style>
  <w:style w:type="character" w:styleId="a6">
    <w:name w:val="page number"/>
    <w:basedOn w:val="a1"/>
    <w:rsid w:val="00D54010"/>
  </w:style>
  <w:style w:type="paragraph" w:styleId="a7">
    <w:name w:val="Balloon Text"/>
    <w:basedOn w:val="a"/>
    <w:link w:val="Char1"/>
    <w:uiPriority w:val="99"/>
    <w:semiHidden/>
    <w:unhideWhenUsed/>
    <w:rsid w:val="00D54010"/>
    <w:rPr>
      <w:sz w:val="18"/>
      <w:szCs w:val="18"/>
    </w:rPr>
  </w:style>
  <w:style w:type="character" w:customStyle="1" w:styleId="Char1">
    <w:name w:val="批注框文本 Char"/>
    <w:basedOn w:val="a1"/>
    <w:link w:val="a7"/>
    <w:uiPriority w:val="99"/>
    <w:semiHidden/>
    <w:rsid w:val="00D5401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242</Words>
  <Characters>1385</Characters>
  <Application>Microsoft Office Word</Application>
  <DocSecurity>0</DocSecurity>
  <Lines>11</Lines>
  <Paragraphs>3</Paragraphs>
  <ScaleCrop>false</ScaleCrop>
  <Company>微软公司</Company>
  <LinksUpToDate>false</LinksUpToDate>
  <CharactersWithSpaces>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cp:revision>
  <dcterms:created xsi:type="dcterms:W3CDTF">2019-04-22T06:58:00Z</dcterms:created>
  <dcterms:modified xsi:type="dcterms:W3CDTF">2019-05-30T10:25:00Z</dcterms:modified>
</cp:coreProperties>
</file>