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color w:val="auto"/>
          <w:highlight w:val="none"/>
        </w:rPr>
      </w:pPr>
      <w:bookmarkStart w:id="0" w:name="_Toc279072497"/>
      <w:bookmarkStart w:id="1" w:name="_Toc511904031"/>
      <w:r>
        <w:rPr>
          <w:rFonts w:hint="eastAsia"/>
          <w:color w:val="auto"/>
          <w:highlight w:val="none"/>
        </w:rPr>
        <w:t>一、</w:t>
      </w:r>
      <w:bookmarkEnd w:id="0"/>
      <w:bookmarkStart w:id="2" w:name="_Toc279072498"/>
      <w:bookmarkStart w:id="3" w:name="_Toc279732273"/>
      <w:r>
        <w:rPr>
          <w:rFonts w:hint="eastAsia"/>
          <w:color w:val="auto"/>
          <w:highlight w:val="none"/>
        </w:rPr>
        <w:t>项目概况</w:t>
      </w:r>
      <w:bookmarkEnd w:id="1"/>
      <w:bookmarkEnd w:id="2"/>
      <w:bookmarkEnd w:id="3"/>
    </w:p>
    <w:p>
      <w:pPr>
        <w:pStyle w:val="5"/>
        <w:rPr>
          <w:rFonts w:hint="eastAsia"/>
          <w:color w:val="auto"/>
          <w:highlight w:val="none"/>
          <w:lang w:val="sq-AL"/>
        </w:rPr>
      </w:pPr>
      <w:bookmarkStart w:id="4" w:name="_Toc511904032"/>
      <w:r>
        <w:rPr>
          <w:rFonts w:hint="eastAsia"/>
          <w:color w:val="auto"/>
          <w:highlight w:val="none"/>
          <w:lang w:val="sq-AL"/>
        </w:rPr>
        <w:t>1、建设目标</w:t>
      </w:r>
      <w:bookmarkEnd w:id="4"/>
    </w:p>
    <w:p>
      <w:pPr>
        <w:spacing w:line="360" w:lineRule="auto"/>
        <w:ind w:firstLine="480" w:firstLineChars="200"/>
        <w:rPr>
          <w:color w:val="auto"/>
          <w:sz w:val="24"/>
          <w:highlight w:val="none"/>
        </w:rPr>
      </w:pPr>
      <w:bookmarkStart w:id="5" w:name="_Toc279732274"/>
      <w:bookmarkStart w:id="6" w:name="_Toc279072499"/>
      <w:r>
        <w:rPr>
          <w:rFonts w:hint="eastAsia"/>
          <w:color w:val="auto"/>
          <w:sz w:val="24"/>
          <w:highlight w:val="none"/>
        </w:rPr>
        <w:t>建设校园医疗服务系统，通过建设医院微信公众号平台实现就医全流程服务及校园一卡通服务，实现医院H</w:t>
      </w:r>
      <w:r>
        <w:rPr>
          <w:color w:val="auto"/>
          <w:sz w:val="24"/>
          <w:highlight w:val="none"/>
        </w:rPr>
        <w:t>IS与</w:t>
      </w:r>
      <w:r>
        <w:rPr>
          <w:rFonts w:hint="eastAsia"/>
          <w:color w:val="auto"/>
          <w:sz w:val="24"/>
          <w:highlight w:val="none"/>
        </w:rPr>
        <w:t>医保接口，</w:t>
      </w:r>
      <w:r>
        <w:rPr>
          <w:color w:val="auto"/>
          <w:sz w:val="24"/>
          <w:highlight w:val="none"/>
        </w:rPr>
        <w:t>满足校园学生及教职工的医疗线上服务</w:t>
      </w:r>
      <w:r>
        <w:rPr>
          <w:rFonts w:hint="eastAsia"/>
          <w:color w:val="auto"/>
          <w:sz w:val="24"/>
          <w:highlight w:val="none"/>
        </w:rPr>
        <w:t>；具体可实现网上预约挂号、诊间支付、科室候诊排队、检查结果查询、门诊电子病历推送、省医保接口、市职工医保接口、城乡居民医保接口、在线咨询、医生满意度调查、服务指南推送、体检全流程、报告推送等功能。</w:t>
      </w:r>
    </w:p>
    <w:p>
      <w:pPr>
        <w:spacing w:line="360" w:lineRule="auto"/>
        <w:ind w:firstLine="480" w:firstLineChars="200"/>
        <w:rPr>
          <w:color w:val="auto"/>
          <w:sz w:val="24"/>
          <w:highlight w:val="none"/>
        </w:rPr>
      </w:pPr>
      <w:r>
        <w:rPr>
          <w:rFonts w:hint="eastAsia"/>
          <w:color w:val="auto"/>
          <w:sz w:val="24"/>
          <w:highlight w:val="none"/>
        </w:rPr>
        <w:t>注意：</w:t>
      </w:r>
    </w:p>
    <w:p>
      <w:pPr>
        <w:spacing w:line="360" w:lineRule="auto"/>
        <w:ind w:firstLine="480" w:firstLineChars="200"/>
        <w:rPr>
          <w:rFonts w:hint="eastAsia"/>
          <w:color w:val="auto"/>
          <w:sz w:val="24"/>
          <w:highlight w:val="none"/>
        </w:rPr>
      </w:pPr>
      <w:r>
        <w:rPr>
          <w:rFonts w:hint="eastAsia"/>
          <w:color w:val="auto"/>
          <w:sz w:val="24"/>
          <w:highlight w:val="none"/>
        </w:rPr>
        <w:t>所有投标人均须针对该建设目标做出应答。</w:t>
      </w:r>
    </w:p>
    <w:p>
      <w:pPr>
        <w:pStyle w:val="5"/>
        <w:rPr>
          <w:rFonts w:hint="eastAsia"/>
          <w:color w:val="auto"/>
          <w:highlight w:val="none"/>
          <w:lang w:val="sq-AL"/>
        </w:rPr>
      </w:pPr>
      <w:bookmarkStart w:id="7" w:name="_Toc511904033"/>
      <w:r>
        <w:rPr>
          <w:rFonts w:hint="eastAsia"/>
          <w:color w:val="auto"/>
          <w:highlight w:val="none"/>
          <w:lang w:val="sq-AL"/>
        </w:rPr>
        <w:t>2、预期的建设效果</w:t>
      </w:r>
      <w:bookmarkEnd w:id="7"/>
    </w:p>
    <w:p>
      <w:pPr>
        <w:spacing w:line="360" w:lineRule="auto"/>
        <w:ind w:firstLine="480" w:firstLineChars="200"/>
        <w:rPr>
          <w:rFonts w:hint="eastAsia"/>
          <w:color w:val="auto"/>
          <w:sz w:val="24"/>
          <w:highlight w:val="none"/>
        </w:rPr>
      </w:pPr>
      <w:r>
        <w:rPr>
          <w:rFonts w:hint="eastAsia"/>
          <w:color w:val="auto"/>
          <w:sz w:val="24"/>
          <w:highlight w:val="none"/>
        </w:rPr>
        <w:t>（1）解决就诊“三长一短”。</w:t>
      </w:r>
    </w:p>
    <w:p>
      <w:pPr>
        <w:spacing w:line="360" w:lineRule="auto"/>
        <w:ind w:firstLine="480" w:firstLineChars="200"/>
        <w:rPr>
          <w:rFonts w:hint="eastAsia"/>
          <w:color w:val="auto"/>
          <w:sz w:val="24"/>
          <w:highlight w:val="none"/>
        </w:rPr>
      </w:pPr>
      <w:r>
        <w:rPr>
          <w:rFonts w:hint="eastAsia"/>
          <w:color w:val="auto"/>
          <w:sz w:val="24"/>
          <w:highlight w:val="none"/>
        </w:rPr>
        <w:t>（2）实现校园一卡通。</w:t>
      </w:r>
    </w:p>
    <w:p>
      <w:pPr>
        <w:spacing w:line="360" w:lineRule="auto"/>
        <w:ind w:firstLine="480" w:firstLineChars="200"/>
        <w:rPr>
          <w:rFonts w:hint="eastAsia"/>
          <w:color w:val="auto"/>
          <w:sz w:val="24"/>
          <w:highlight w:val="none"/>
        </w:rPr>
      </w:pPr>
      <w:r>
        <w:rPr>
          <w:rFonts w:hint="eastAsia"/>
          <w:color w:val="auto"/>
          <w:sz w:val="24"/>
          <w:highlight w:val="none"/>
        </w:rPr>
        <w:t>（3）实现医保卡手机端支付</w:t>
      </w:r>
    </w:p>
    <w:p>
      <w:pPr>
        <w:spacing w:line="360" w:lineRule="auto"/>
        <w:ind w:firstLine="480" w:firstLineChars="200"/>
        <w:rPr>
          <w:rFonts w:hint="eastAsia"/>
          <w:color w:val="auto"/>
          <w:sz w:val="24"/>
          <w:highlight w:val="none"/>
        </w:rPr>
      </w:pPr>
      <w:r>
        <w:rPr>
          <w:rFonts w:hint="eastAsia"/>
          <w:color w:val="auto"/>
          <w:sz w:val="24"/>
          <w:highlight w:val="none"/>
        </w:rPr>
        <w:t>（4）实现就医全流程服务</w:t>
      </w:r>
    </w:p>
    <w:p>
      <w:pPr>
        <w:spacing w:line="360" w:lineRule="auto"/>
        <w:ind w:firstLine="480" w:firstLineChars="200"/>
        <w:rPr>
          <w:rFonts w:hint="eastAsia"/>
          <w:color w:val="auto"/>
          <w:sz w:val="24"/>
          <w:highlight w:val="none"/>
        </w:rPr>
      </w:pPr>
      <w:r>
        <w:rPr>
          <w:rFonts w:hint="eastAsia"/>
          <w:color w:val="auto"/>
          <w:sz w:val="24"/>
          <w:highlight w:val="none"/>
        </w:rPr>
        <w:t>（5）实现体检全流程服务</w:t>
      </w:r>
    </w:p>
    <w:p>
      <w:pPr>
        <w:spacing w:line="360" w:lineRule="auto"/>
        <w:ind w:firstLine="480" w:firstLineChars="200"/>
        <w:rPr>
          <w:color w:val="auto"/>
          <w:sz w:val="24"/>
          <w:highlight w:val="none"/>
        </w:rPr>
      </w:pPr>
      <w:r>
        <w:rPr>
          <w:rFonts w:hint="eastAsia"/>
          <w:color w:val="auto"/>
          <w:sz w:val="24"/>
          <w:highlight w:val="none"/>
        </w:rPr>
        <w:t>注意：</w:t>
      </w:r>
    </w:p>
    <w:p>
      <w:pPr>
        <w:spacing w:line="360" w:lineRule="auto"/>
        <w:ind w:firstLine="480" w:firstLineChars="200"/>
        <w:rPr>
          <w:rFonts w:hint="eastAsia"/>
          <w:color w:val="auto"/>
          <w:highlight w:val="none"/>
        </w:rPr>
      </w:pPr>
      <w:r>
        <w:rPr>
          <w:rFonts w:hint="eastAsia"/>
          <w:color w:val="auto"/>
          <w:sz w:val="24"/>
          <w:highlight w:val="none"/>
        </w:rPr>
        <w:t>所有投标人均须针对该建设效果做出应答。</w:t>
      </w:r>
    </w:p>
    <w:p>
      <w:pPr>
        <w:pStyle w:val="4"/>
        <w:rPr>
          <w:rFonts w:hint="eastAsia"/>
          <w:color w:val="auto"/>
          <w:highlight w:val="none"/>
        </w:rPr>
      </w:pPr>
      <w:bookmarkStart w:id="8" w:name="_Toc511904034"/>
      <w:r>
        <w:rPr>
          <w:rFonts w:hint="eastAsia"/>
          <w:color w:val="auto"/>
          <w:highlight w:val="none"/>
        </w:rPr>
        <w:t>二、项目需求描述</w:t>
      </w:r>
      <w:bookmarkEnd w:id="8"/>
    </w:p>
    <w:p>
      <w:pPr>
        <w:spacing w:line="360" w:lineRule="auto"/>
        <w:rPr>
          <w:rFonts w:hint="eastAsia"/>
          <w:color w:val="auto"/>
          <w:sz w:val="24"/>
          <w:highlight w:val="none"/>
        </w:rPr>
      </w:pPr>
      <w:r>
        <w:rPr>
          <w:rFonts w:hint="eastAsia"/>
          <w:color w:val="auto"/>
          <w:sz w:val="24"/>
          <w:highlight w:val="none"/>
        </w:rPr>
        <w:t>（一）功能需求：</w:t>
      </w:r>
    </w:p>
    <w:p>
      <w:pPr>
        <w:spacing w:line="360" w:lineRule="auto"/>
        <w:ind w:left="210" w:leftChars="100"/>
        <w:rPr>
          <w:color w:val="auto"/>
          <w:sz w:val="24"/>
          <w:highlight w:val="none"/>
        </w:rPr>
      </w:pPr>
      <w:r>
        <w:rPr>
          <w:rFonts w:hint="eastAsia"/>
          <w:color w:val="auto"/>
          <w:sz w:val="24"/>
          <w:highlight w:val="none"/>
        </w:rPr>
        <w:t>1、微信公众号网上就医系统：以医院为主体申请微信公众服务号。</w:t>
      </w:r>
    </w:p>
    <w:p>
      <w:pPr>
        <w:spacing w:line="360" w:lineRule="auto"/>
        <w:ind w:left="210" w:leftChars="100"/>
        <w:rPr>
          <w:color w:val="auto"/>
          <w:sz w:val="24"/>
          <w:highlight w:val="yellow"/>
        </w:rPr>
      </w:pPr>
      <w:r>
        <w:rPr>
          <w:rFonts w:hint="eastAsia"/>
          <w:color w:val="auto"/>
          <w:sz w:val="24"/>
          <w:highlight w:val="none"/>
        </w:rPr>
        <w:t>（1）门诊科室查阅：关注此微信公众号人员可以查看医院现有HIS系统中维护的门诊科室信息，包括科室简介、设备信息、科室位置。</w:t>
      </w:r>
    </w:p>
    <w:p>
      <w:pPr>
        <w:spacing w:line="360" w:lineRule="auto"/>
        <w:ind w:left="210" w:leftChars="100"/>
        <w:rPr>
          <w:color w:val="auto"/>
          <w:sz w:val="24"/>
          <w:highlight w:val="none"/>
        </w:rPr>
      </w:pPr>
      <w:r>
        <w:rPr>
          <w:rFonts w:hint="eastAsia"/>
          <w:color w:val="auto"/>
          <w:sz w:val="24"/>
          <w:highlight w:val="none"/>
        </w:rPr>
        <w:t>（2）科室医生查看：可以查看科室医生信息，包括基本情况、业务专长、学术地位、出诊时间等。</w:t>
      </w:r>
    </w:p>
    <w:p>
      <w:pPr>
        <w:spacing w:line="360" w:lineRule="auto"/>
        <w:ind w:left="210" w:leftChars="100"/>
        <w:rPr>
          <w:color w:val="auto"/>
          <w:sz w:val="24"/>
          <w:highlight w:val="none"/>
        </w:rPr>
      </w:pPr>
      <w:r>
        <w:rPr>
          <w:rFonts w:hint="eastAsia"/>
          <w:color w:val="auto"/>
          <w:sz w:val="24"/>
          <w:highlight w:val="none"/>
        </w:rPr>
        <w:t>（3）电子就诊卡：可以申请普通电子就诊卡，包括姓名、身份证号、性别、出生日期、联系电话等信息。可以申请哈工大在校生就诊卡，包括身份证号和联系电话，同时根据身份证号与医院现有校园卡管理系统进行身份确认。申请通过后的电子就诊卡，与现有HIS系统就诊卡功能一致。</w:t>
      </w:r>
    </w:p>
    <w:p>
      <w:pPr>
        <w:spacing w:line="360" w:lineRule="auto"/>
        <w:ind w:left="210" w:leftChars="100"/>
        <w:rPr>
          <w:color w:val="auto"/>
          <w:sz w:val="24"/>
          <w:highlight w:val="none"/>
        </w:rPr>
      </w:pPr>
      <w:r>
        <w:rPr>
          <w:rFonts w:hint="eastAsia"/>
          <w:color w:val="auto"/>
          <w:sz w:val="24"/>
          <w:highlight w:val="none"/>
        </w:rPr>
        <w:t>（4）在线挂号：按照日期显示HIS系统门诊号表信息，包括号别、已挂号人数、挂号费、开诊时间。根据电子就诊卡类型，计算缴费金额，通过微信支付进行缴费。并将挂号信息插入到HIS系统中。挂号后在没有就诊前，可以进行退号处理，并原路退回微信支付金额。</w:t>
      </w:r>
    </w:p>
    <w:p>
      <w:pPr>
        <w:spacing w:line="360" w:lineRule="auto"/>
        <w:ind w:left="210" w:leftChars="100"/>
        <w:rPr>
          <w:rFonts w:hint="eastAsia"/>
          <w:color w:val="auto"/>
          <w:sz w:val="24"/>
          <w:highlight w:val="none"/>
        </w:rPr>
      </w:pPr>
      <w:r>
        <w:rPr>
          <w:rFonts w:hint="eastAsia"/>
          <w:color w:val="auto"/>
          <w:sz w:val="24"/>
          <w:highlight w:val="none"/>
        </w:rPr>
        <w:t>（5）在线退号：在就诊日之前，就诊者可以自行退号，系统原路返回挂号费，并确保现有HIS系统数据完整性。</w:t>
      </w:r>
    </w:p>
    <w:p>
      <w:pPr>
        <w:spacing w:line="360" w:lineRule="auto"/>
        <w:ind w:left="210" w:leftChars="100"/>
        <w:rPr>
          <w:color w:val="auto"/>
          <w:sz w:val="24"/>
          <w:highlight w:val="none"/>
        </w:rPr>
      </w:pPr>
      <w:r>
        <w:rPr>
          <w:rFonts w:hint="eastAsia"/>
          <w:color w:val="auto"/>
          <w:sz w:val="24"/>
          <w:highlight w:val="none"/>
        </w:rPr>
        <w:t>（6）门诊在线缴费：在现有HIS系统医生工作站中，可以将门诊缴费通知单推送到微信公众号中，就诊人可以通过微信进行支付。并更新HIS系统相关状态。</w:t>
      </w:r>
    </w:p>
    <w:p>
      <w:pPr>
        <w:spacing w:line="360" w:lineRule="auto"/>
        <w:ind w:left="210" w:leftChars="100"/>
        <w:rPr>
          <w:color w:val="auto"/>
          <w:sz w:val="24"/>
          <w:highlight w:val="none"/>
        </w:rPr>
      </w:pPr>
      <w:r>
        <w:rPr>
          <w:rFonts w:hint="eastAsia"/>
          <w:color w:val="auto"/>
          <w:sz w:val="24"/>
          <w:highlight w:val="none"/>
        </w:rPr>
        <w:t>（7）门诊检查报告：当检查科室报告审核后，就诊人可以通过微信公众号查看电子报告。</w:t>
      </w:r>
    </w:p>
    <w:p>
      <w:pPr>
        <w:spacing w:line="360" w:lineRule="auto"/>
        <w:ind w:left="210" w:leftChars="100"/>
        <w:rPr>
          <w:color w:val="auto"/>
          <w:sz w:val="24"/>
          <w:highlight w:val="none"/>
        </w:rPr>
      </w:pPr>
      <w:r>
        <w:rPr>
          <w:rFonts w:hint="eastAsia"/>
          <w:color w:val="auto"/>
          <w:sz w:val="24"/>
          <w:highlight w:val="none"/>
        </w:rPr>
        <w:t>（8）诊疗服务评价：就诊人对本次就诊环节中涉及的医护人员进行服务打分和评价，也可以对本次就诊过程整体评价。</w:t>
      </w:r>
    </w:p>
    <w:p>
      <w:pPr>
        <w:spacing w:line="360" w:lineRule="auto"/>
        <w:ind w:left="210" w:leftChars="100"/>
        <w:rPr>
          <w:color w:val="auto"/>
          <w:sz w:val="24"/>
          <w:highlight w:val="none"/>
        </w:rPr>
      </w:pPr>
      <w:r>
        <w:rPr>
          <w:rFonts w:hint="eastAsia"/>
          <w:color w:val="auto"/>
          <w:sz w:val="24"/>
          <w:highlight w:val="none"/>
        </w:rPr>
        <w:t>（9）就诊提醒：在线预约后，系统自动在就诊前一天推送就诊提醒消息。</w:t>
      </w:r>
    </w:p>
    <w:p>
      <w:pPr>
        <w:spacing w:line="360" w:lineRule="auto"/>
        <w:ind w:left="210" w:leftChars="100"/>
        <w:rPr>
          <w:color w:val="auto"/>
          <w:sz w:val="24"/>
          <w:highlight w:val="none"/>
        </w:rPr>
      </w:pPr>
      <w:r>
        <w:rPr>
          <w:rFonts w:hint="eastAsia"/>
          <w:color w:val="auto"/>
          <w:sz w:val="24"/>
          <w:highlight w:val="none"/>
        </w:rPr>
        <w:t>（10）排队提醒：系统按照线下挂号以及先上挂号顺序进行排队，可以接收到现有HIS系统推送排队信息。</w:t>
      </w:r>
    </w:p>
    <w:p>
      <w:pPr>
        <w:spacing w:line="360" w:lineRule="auto"/>
        <w:ind w:left="210" w:leftChars="100"/>
        <w:rPr>
          <w:color w:val="auto"/>
          <w:sz w:val="24"/>
          <w:highlight w:val="none"/>
        </w:rPr>
      </w:pPr>
      <w:r>
        <w:rPr>
          <w:rFonts w:hint="eastAsia"/>
          <w:color w:val="auto"/>
          <w:sz w:val="24"/>
          <w:highlight w:val="none"/>
        </w:rPr>
        <w:t>（11）自动应答：系统可以按照关键字进行自动回复相关信息。</w:t>
      </w:r>
    </w:p>
    <w:p>
      <w:pPr>
        <w:spacing w:line="360" w:lineRule="auto"/>
        <w:ind w:left="210" w:leftChars="100"/>
        <w:rPr>
          <w:color w:val="auto"/>
          <w:sz w:val="24"/>
          <w:highlight w:val="none"/>
        </w:rPr>
      </w:pPr>
      <w:r>
        <w:rPr>
          <w:rFonts w:hint="eastAsia"/>
          <w:color w:val="auto"/>
          <w:sz w:val="24"/>
          <w:highlight w:val="none"/>
        </w:rPr>
        <w:t>2、微信后台管理系统：</w:t>
      </w:r>
    </w:p>
    <w:p>
      <w:pPr>
        <w:spacing w:line="360" w:lineRule="auto"/>
        <w:ind w:left="210" w:leftChars="100"/>
        <w:rPr>
          <w:color w:val="auto"/>
          <w:sz w:val="24"/>
          <w:highlight w:val="none"/>
        </w:rPr>
      </w:pPr>
      <w:r>
        <w:rPr>
          <w:rFonts w:hint="eastAsia"/>
          <w:color w:val="auto"/>
          <w:sz w:val="24"/>
          <w:highlight w:val="none"/>
        </w:rPr>
        <w:t>（1）财务对账：</w:t>
      </w:r>
      <w:bookmarkStart w:id="9" w:name="OLE_LINK12"/>
      <w:bookmarkStart w:id="10" w:name="OLE_LINK11"/>
      <w:r>
        <w:rPr>
          <w:rFonts w:hint="eastAsia"/>
          <w:color w:val="auto"/>
          <w:sz w:val="24"/>
          <w:highlight w:val="none"/>
        </w:rPr>
        <w:t>通过读取现有HIS系统权限配置，具有权限的财务人员可以查看门诊或者体检中心以微信为支付方式的交易信息，并可以关联现有HIS系统和现有体检软件中的明细信息。</w:t>
      </w:r>
      <w:bookmarkEnd w:id="9"/>
      <w:bookmarkEnd w:id="10"/>
    </w:p>
    <w:p>
      <w:pPr>
        <w:spacing w:line="360" w:lineRule="auto"/>
        <w:ind w:left="210" w:leftChars="100"/>
        <w:rPr>
          <w:rFonts w:hint="eastAsia" w:eastAsia="宋体"/>
          <w:color w:val="auto"/>
          <w:sz w:val="24"/>
          <w:highlight w:val="none"/>
          <w:lang w:eastAsia="zh-CN"/>
        </w:rPr>
      </w:pPr>
      <w:r>
        <w:rPr>
          <w:rFonts w:hint="eastAsia"/>
          <w:color w:val="auto"/>
          <w:sz w:val="24"/>
          <w:highlight w:val="none"/>
        </w:rPr>
        <w:t>（2）微信退费：通过读取现有HIS系统权限配置，具有权限的财务人员可以原路退回微信支付费用。</w:t>
      </w:r>
    </w:p>
    <w:p>
      <w:pPr>
        <w:spacing w:line="360" w:lineRule="auto"/>
        <w:ind w:left="210" w:leftChars="100"/>
        <w:rPr>
          <w:color w:val="auto"/>
          <w:sz w:val="24"/>
          <w:highlight w:val="none"/>
        </w:rPr>
      </w:pPr>
      <w:r>
        <w:rPr>
          <w:rFonts w:hint="eastAsia"/>
          <w:color w:val="auto"/>
          <w:sz w:val="24"/>
          <w:highlight w:val="none"/>
        </w:rPr>
        <w:t>（3）查阅诊疗服务评价：通过读取现有HIS系统权限配置，具有权限的医护人员可以查看就诊者提交的诊疗服务评价。</w:t>
      </w:r>
    </w:p>
    <w:p>
      <w:pPr>
        <w:spacing w:line="360" w:lineRule="auto"/>
        <w:ind w:left="210" w:leftChars="100"/>
        <w:rPr>
          <w:color w:val="auto"/>
          <w:sz w:val="24"/>
          <w:highlight w:val="none"/>
        </w:rPr>
      </w:pPr>
      <w:r>
        <w:rPr>
          <w:rFonts w:hint="eastAsia"/>
          <w:color w:val="auto"/>
          <w:sz w:val="24"/>
          <w:highlight w:val="none"/>
        </w:rPr>
        <w:t>（4）交易事务完整性处理：如果出现单边账，可以弥补院内HIS系统数据流，确保交易流程完整性。</w:t>
      </w:r>
    </w:p>
    <w:p>
      <w:pPr>
        <w:spacing w:line="360" w:lineRule="auto"/>
        <w:ind w:left="210" w:leftChars="100"/>
        <w:rPr>
          <w:color w:val="auto"/>
          <w:sz w:val="24"/>
          <w:highlight w:val="none"/>
        </w:rPr>
      </w:pPr>
      <w:r>
        <w:rPr>
          <w:rFonts w:hint="eastAsia"/>
          <w:color w:val="auto"/>
          <w:sz w:val="24"/>
          <w:highlight w:val="none"/>
        </w:rPr>
        <w:t>（5）微信交易日志查询：对每笔发生的费用可以查询交易时间、交易人、交易金额、交易项目等信息。</w:t>
      </w:r>
    </w:p>
    <w:p>
      <w:pPr>
        <w:spacing w:line="360" w:lineRule="auto"/>
        <w:ind w:left="210" w:leftChars="100"/>
        <w:rPr>
          <w:color w:val="auto"/>
          <w:sz w:val="24"/>
          <w:highlight w:val="none"/>
        </w:rPr>
      </w:pPr>
      <w:r>
        <w:rPr>
          <w:rFonts w:hint="eastAsia"/>
          <w:color w:val="auto"/>
          <w:sz w:val="24"/>
          <w:highlight w:val="none"/>
        </w:rPr>
        <w:t>3、院内门诊排队叫号系统：</w:t>
      </w:r>
    </w:p>
    <w:p>
      <w:pPr>
        <w:spacing w:line="360" w:lineRule="auto"/>
        <w:ind w:left="210" w:leftChars="100"/>
        <w:rPr>
          <w:color w:val="auto"/>
          <w:sz w:val="24"/>
          <w:highlight w:val="none"/>
        </w:rPr>
      </w:pPr>
      <w:r>
        <w:rPr>
          <w:color w:val="auto"/>
          <w:sz w:val="24"/>
          <w:highlight w:val="none"/>
        </w:rPr>
        <w:t xml:space="preserve">    </w:t>
      </w:r>
      <w:r>
        <w:rPr>
          <w:rFonts w:hint="eastAsia"/>
          <w:color w:val="auto"/>
          <w:sz w:val="24"/>
          <w:highlight w:val="none"/>
        </w:rPr>
        <w:t>在医生工作站中，按照线上和线下挂号顺序查看排队信息，呼叫下一位就诊者时，就诊等候区大屏幕显示被呼叫者信息，并且播放语音提示信息。同时给就诊者手机推送就诊消息。</w:t>
      </w:r>
    </w:p>
    <w:p>
      <w:pPr>
        <w:spacing w:line="360" w:lineRule="auto"/>
        <w:ind w:left="210" w:leftChars="100"/>
        <w:rPr>
          <w:color w:val="auto"/>
          <w:sz w:val="24"/>
          <w:highlight w:val="none"/>
        </w:rPr>
      </w:pPr>
      <w:r>
        <w:rPr>
          <w:rFonts w:hint="eastAsia"/>
          <w:color w:val="auto"/>
          <w:sz w:val="24"/>
          <w:highlight w:val="none"/>
        </w:rPr>
        <w:t>（1）HIS接口：</w:t>
      </w:r>
    </w:p>
    <w:p>
      <w:pPr>
        <w:spacing w:line="360" w:lineRule="auto"/>
        <w:ind w:left="210" w:leftChars="100"/>
        <w:rPr>
          <w:color w:val="auto"/>
          <w:sz w:val="24"/>
          <w:highlight w:val="none"/>
        </w:rPr>
      </w:pPr>
      <w:r>
        <w:rPr>
          <w:rFonts w:hint="eastAsia"/>
          <w:color w:val="auto"/>
          <w:sz w:val="24"/>
          <w:highlight w:val="none"/>
        </w:rPr>
        <w:t>排队叫号信息推送：在现有医生工作站中，可以通过微信推送就诊消息。</w:t>
      </w:r>
    </w:p>
    <w:p>
      <w:pPr>
        <w:spacing w:line="360" w:lineRule="auto"/>
        <w:ind w:left="210" w:leftChars="100"/>
        <w:rPr>
          <w:rFonts w:hint="eastAsia"/>
          <w:color w:val="auto"/>
          <w:sz w:val="24"/>
          <w:highlight w:val="none"/>
        </w:rPr>
      </w:pPr>
      <w:r>
        <w:rPr>
          <w:rFonts w:hint="eastAsia"/>
          <w:color w:val="auto"/>
          <w:sz w:val="24"/>
          <w:highlight w:val="none"/>
        </w:rPr>
        <w:t>处方收费单据推送：在现有医生工作站中，医生确定处方后，通过微信推送缴费消息。</w:t>
      </w:r>
    </w:p>
    <w:p>
      <w:pPr>
        <w:spacing w:line="360" w:lineRule="auto"/>
        <w:ind w:left="210" w:leftChars="100"/>
        <w:rPr>
          <w:rFonts w:hint="eastAsia"/>
          <w:color w:val="auto"/>
          <w:sz w:val="24"/>
          <w:highlight w:val="none"/>
        </w:rPr>
      </w:pPr>
      <w:r>
        <w:rPr>
          <w:rFonts w:hint="eastAsia"/>
          <w:color w:val="auto"/>
          <w:sz w:val="24"/>
          <w:highlight w:val="none"/>
        </w:rPr>
        <w:t>（2）诊疗评价推送：医生就诊完毕后，通过微信推送诊疗服务评价消息。</w:t>
      </w:r>
    </w:p>
    <w:p>
      <w:pPr>
        <w:spacing w:line="360" w:lineRule="auto"/>
        <w:ind w:left="210" w:leftChars="100"/>
        <w:rPr>
          <w:color w:val="auto"/>
          <w:sz w:val="24"/>
          <w:highlight w:val="none"/>
        </w:rPr>
      </w:pPr>
      <w:r>
        <w:rPr>
          <w:rFonts w:hint="eastAsia"/>
          <w:color w:val="auto"/>
          <w:sz w:val="24"/>
          <w:highlight w:val="none"/>
        </w:rPr>
        <w:t>（3）微信支付码支付：</w:t>
      </w:r>
      <w:bookmarkStart w:id="11" w:name="OLE_LINK16"/>
      <w:bookmarkStart w:id="12" w:name="OLE_LINK15"/>
      <w:r>
        <w:rPr>
          <w:rFonts w:hint="eastAsia"/>
          <w:color w:val="auto"/>
          <w:sz w:val="24"/>
          <w:highlight w:val="none"/>
        </w:rPr>
        <w:t>在现有门诊收款工作站中，支持微信支付码扫码支付。</w:t>
      </w:r>
      <w:bookmarkEnd w:id="11"/>
      <w:bookmarkEnd w:id="12"/>
    </w:p>
    <w:p>
      <w:pPr>
        <w:spacing w:line="360" w:lineRule="auto"/>
        <w:ind w:left="210" w:leftChars="100"/>
        <w:rPr>
          <w:color w:val="auto"/>
          <w:sz w:val="24"/>
          <w:highlight w:val="none"/>
        </w:rPr>
      </w:pPr>
      <w:bookmarkStart w:id="13" w:name="OLE_LINK5"/>
      <w:bookmarkStart w:id="14" w:name="OLE_LINK6"/>
      <w:r>
        <w:rPr>
          <w:rFonts w:hint="eastAsia"/>
          <w:color w:val="auto"/>
          <w:sz w:val="24"/>
          <w:highlight w:val="none"/>
        </w:rPr>
        <w:t>（4）挂号电子凭证扫描</w:t>
      </w:r>
      <w:bookmarkEnd w:id="13"/>
      <w:bookmarkEnd w:id="14"/>
      <w:r>
        <w:rPr>
          <w:rFonts w:hint="eastAsia"/>
          <w:color w:val="auto"/>
          <w:sz w:val="24"/>
          <w:highlight w:val="none"/>
        </w:rPr>
        <w:t>：在现有检验科工作站、门诊药局工作站等执行科室，通过扫描挂号电子凭证显示相应信息。</w:t>
      </w:r>
    </w:p>
    <w:p>
      <w:pPr>
        <w:spacing w:line="360" w:lineRule="auto"/>
        <w:ind w:left="210" w:leftChars="100"/>
        <w:rPr>
          <w:color w:val="auto"/>
          <w:sz w:val="24"/>
          <w:highlight w:val="none"/>
        </w:rPr>
      </w:pPr>
      <w:r>
        <w:rPr>
          <w:rFonts w:hint="eastAsia"/>
          <w:color w:val="auto"/>
          <w:sz w:val="24"/>
          <w:highlight w:val="none"/>
        </w:rPr>
        <w:t>4、微信公众号体检流程系统：</w:t>
      </w:r>
    </w:p>
    <w:p>
      <w:pPr>
        <w:spacing w:line="360" w:lineRule="auto"/>
        <w:ind w:left="210" w:leftChars="100"/>
        <w:rPr>
          <w:color w:val="auto"/>
          <w:sz w:val="24"/>
          <w:highlight w:val="none"/>
        </w:rPr>
      </w:pPr>
      <w:r>
        <w:rPr>
          <w:rFonts w:hint="eastAsia"/>
          <w:color w:val="auto"/>
          <w:sz w:val="24"/>
          <w:highlight w:val="none"/>
        </w:rPr>
        <w:t>（1）个人注册：通过微信公众号实名登记个人基本信息。</w:t>
      </w:r>
    </w:p>
    <w:p>
      <w:pPr>
        <w:spacing w:line="360" w:lineRule="auto"/>
        <w:ind w:left="210" w:leftChars="100"/>
        <w:rPr>
          <w:color w:val="auto"/>
          <w:sz w:val="24"/>
          <w:highlight w:val="none"/>
        </w:rPr>
      </w:pPr>
      <w:r>
        <w:rPr>
          <w:rFonts w:hint="eastAsia"/>
          <w:color w:val="auto"/>
          <w:sz w:val="24"/>
          <w:highlight w:val="none"/>
        </w:rPr>
        <w:t>（2）我的报告：通过微信公众号，可以查询现有体检系统中历年的体检报告列表。</w:t>
      </w:r>
    </w:p>
    <w:p>
      <w:pPr>
        <w:spacing w:line="360" w:lineRule="auto"/>
        <w:ind w:left="210" w:leftChars="100"/>
        <w:rPr>
          <w:color w:val="auto"/>
          <w:sz w:val="24"/>
          <w:highlight w:val="none"/>
        </w:rPr>
      </w:pPr>
      <w:r>
        <w:rPr>
          <w:rFonts w:hint="eastAsia"/>
          <w:color w:val="auto"/>
          <w:sz w:val="24"/>
          <w:highlight w:val="none"/>
        </w:rPr>
        <w:t>（3）电子体检报告：</w:t>
      </w:r>
      <w:bookmarkStart w:id="15" w:name="OLE_LINK10"/>
      <w:bookmarkStart w:id="16" w:name="OLE_LINK9"/>
      <w:r>
        <w:rPr>
          <w:rFonts w:hint="eastAsia"/>
          <w:color w:val="auto"/>
          <w:sz w:val="24"/>
          <w:highlight w:val="none"/>
        </w:rPr>
        <w:t>通过微信公众号</w:t>
      </w:r>
      <w:bookmarkEnd w:id="15"/>
      <w:bookmarkEnd w:id="16"/>
      <w:r>
        <w:rPr>
          <w:rFonts w:hint="eastAsia"/>
          <w:color w:val="auto"/>
          <w:sz w:val="24"/>
          <w:highlight w:val="none"/>
        </w:rPr>
        <w:t>，可以查看某一条件报告的详细信息。</w:t>
      </w:r>
    </w:p>
    <w:p>
      <w:pPr>
        <w:spacing w:line="360" w:lineRule="auto"/>
        <w:ind w:left="210" w:leftChars="100"/>
        <w:rPr>
          <w:rFonts w:hint="eastAsia"/>
          <w:color w:val="auto"/>
          <w:sz w:val="24"/>
          <w:highlight w:val="none"/>
        </w:rPr>
      </w:pPr>
      <w:r>
        <w:rPr>
          <w:rFonts w:hint="eastAsia"/>
          <w:color w:val="auto"/>
          <w:sz w:val="24"/>
          <w:highlight w:val="none"/>
        </w:rPr>
        <w:t>（4）制式报告：通过微信公众号，可以查看现有体检系统出具的制式体检报告，PDF格式。</w:t>
      </w:r>
    </w:p>
    <w:p>
      <w:pPr>
        <w:spacing w:line="360" w:lineRule="auto"/>
        <w:ind w:left="210" w:leftChars="100"/>
        <w:rPr>
          <w:rFonts w:hint="eastAsia"/>
          <w:color w:val="auto"/>
          <w:sz w:val="24"/>
          <w:highlight w:val="none"/>
        </w:rPr>
      </w:pPr>
      <w:r>
        <w:rPr>
          <w:rFonts w:hint="eastAsia"/>
          <w:color w:val="auto"/>
          <w:sz w:val="24"/>
          <w:highlight w:val="none"/>
        </w:rPr>
        <w:t>（5）个人体检预约：通过微信公众号，可以查看体检系统发布的套餐信息，并可进行体检预约。</w:t>
      </w:r>
    </w:p>
    <w:p>
      <w:pPr>
        <w:spacing w:line="360" w:lineRule="auto"/>
        <w:ind w:left="210" w:leftChars="100"/>
        <w:rPr>
          <w:rFonts w:hint="eastAsia"/>
          <w:color w:val="auto"/>
          <w:sz w:val="24"/>
          <w:highlight w:val="none"/>
        </w:rPr>
      </w:pPr>
      <w:r>
        <w:rPr>
          <w:rFonts w:hint="eastAsia"/>
          <w:color w:val="auto"/>
          <w:sz w:val="24"/>
          <w:highlight w:val="none"/>
        </w:rPr>
        <w:t>（6）在线支付：通过微信支付预约套餐费用。</w:t>
      </w:r>
    </w:p>
    <w:p>
      <w:pPr>
        <w:spacing w:line="360" w:lineRule="auto"/>
        <w:ind w:left="210" w:leftChars="100"/>
        <w:rPr>
          <w:color w:val="auto"/>
          <w:sz w:val="24"/>
          <w:highlight w:val="none"/>
        </w:rPr>
      </w:pPr>
      <w:r>
        <w:rPr>
          <w:rFonts w:hint="eastAsia"/>
          <w:color w:val="auto"/>
          <w:sz w:val="24"/>
          <w:highlight w:val="none"/>
        </w:rPr>
        <w:t>（7）团体预约：针对团体类型体检客户，可以通过微信公众号进行预约。</w:t>
      </w:r>
    </w:p>
    <w:p>
      <w:pPr>
        <w:spacing w:line="360" w:lineRule="auto"/>
        <w:ind w:left="210" w:leftChars="100"/>
        <w:rPr>
          <w:color w:val="auto"/>
          <w:sz w:val="24"/>
          <w:highlight w:val="none"/>
        </w:rPr>
      </w:pPr>
      <w:r>
        <w:rPr>
          <w:rFonts w:hint="eastAsia"/>
          <w:color w:val="auto"/>
          <w:sz w:val="24"/>
          <w:highlight w:val="none"/>
        </w:rPr>
        <w:t>（8）体检导诊：在现有体检系统体检登记后，推送电子体检指引单，并接收现有体检排队系统推送的排队消息。</w:t>
      </w:r>
    </w:p>
    <w:p>
      <w:pPr>
        <w:spacing w:line="360" w:lineRule="auto"/>
        <w:ind w:left="210" w:leftChars="100"/>
        <w:rPr>
          <w:color w:val="auto"/>
          <w:sz w:val="24"/>
          <w:highlight w:val="none"/>
        </w:rPr>
      </w:pPr>
      <w:r>
        <w:rPr>
          <w:rFonts w:hint="eastAsia"/>
          <w:color w:val="auto"/>
          <w:sz w:val="24"/>
          <w:highlight w:val="none"/>
        </w:rPr>
        <w:t>5、体检系统接口：</w:t>
      </w:r>
    </w:p>
    <w:p>
      <w:pPr>
        <w:spacing w:line="360" w:lineRule="auto"/>
        <w:ind w:left="210" w:leftChars="100"/>
        <w:rPr>
          <w:rFonts w:hint="eastAsia"/>
          <w:color w:val="auto"/>
          <w:sz w:val="24"/>
          <w:highlight w:val="none"/>
        </w:rPr>
      </w:pPr>
      <w:r>
        <w:rPr>
          <w:rFonts w:hint="eastAsia"/>
          <w:color w:val="auto"/>
          <w:sz w:val="24"/>
          <w:highlight w:val="none"/>
        </w:rPr>
        <w:t>（1）微信支付码支付：</w:t>
      </w:r>
      <w:bookmarkStart w:id="17" w:name="OLE_LINK18"/>
      <w:bookmarkStart w:id="18" w:name="OLE_LINK17"/>
      <w:r>
        <w:rPr>
          <w:rFonts w:hint="eastAsia"/>
          <w:color w:val="auto"/>
          <w:sz w:val="24"/>
          <w:highlight w:val="none"/>
        </w:rPr>
        <w:t>在现有体检系统护士工作站中</w:t>
      </w:r>
      <w:bookmarkEnd w:id="17"/>
      <w:bookmarkEnd w:id="18"/>
      <w:r>
        <w:rPr>
          <w:rFonts w:hint="eastAsia"/>
          <w:color w:val="auto"/>
          <w:sz w:val="24"/>
          <w:highlight w:val="none"/>
        </w:rPr>
        <w:t>，支持微信支付码扫码支付。</w:t>
      </w:r>
    </w:p>
    <w:p>
      <w:pPr>
        <w:spacing w:line="360" w:lineRule="auto"/>
        <w:ind w:left="210" w:leftChars="100"/>
        <w:rPr>
          <w:color w:val="auto"/>
          <w:sz w:val="24"/>
          <w:highlight w:val="none"/>
        </w:rPr>
      </w:pPr>
      <w:r>
        <w:rPr>
          <w:rFonts w:hint="eastAsia"/>
          <w:color w:val="auto"/>
          <w:sz w:val="24"/>
          <w:highlight w:val="none"/>
        </w:rPr>
        <w:t>（2）套餐发布管理：在现有体检系统护士工作站中可以定义哪些套餐可以在线预约。</w:t>
      </w:r>
    </w:p>
    <w:p>
      <w:pPr>
        <w:spacing w:line="360" w:lineRule="auto"/>
        <w:ind w:left="210" w:leftChars="100"/>
        <w:rPr>
          <w:color w:val="auto"/>
          <w:sz w:val="24"/>
          <w:highlight w:val="none"/>
        </w:rPr>
      </w:pPr>
      <w:r>
        <w:rPr>
          <w:rFonts w:hint="eastAsia"/>
          <w:color w:val="auto"/>
          <w:sz w:val="24"/>
          <w:highlight w:val="none"/>
        </w:rPr>
        <w:t>（3）在线体检预约管理：可以按照日期来设定在线预约限制人数。</w:t>
      </w:r>
    </w:p>
    <w:p>
      <w:pPr>
        <w:spacing w:line="360" w:lineRule="auto"/>
        <w:ind w:left="210" w:leftChars="100"/>
        <w:rPr>
          <w:color w:val="auto"/>
          <w:sz w:val="24"/>
          <w:highlight w:val="none"/>
        </w:rPr>
      </w:pPr>
      <w:r>
        <w:rPr>
          <w:rFonts w:hint="eastAsia"/>
          <w:color w:val="auto"/>
          <w:sz w:val="24"/>
          <w:highlight w:val="none"/>
        </w:rPr>
        <w:t>6、校园“一卡通”就医系统：</w:t>
      </w:r>
    </w:p>
    <w:p>
      <w:pPr>
        <w:spacing w:line="360" w:lineRule="auto"/>
        <w:ind w:left="210" w:leftChars="100"/>
        <w:rPr>
          <w:color w:val="auto"/>
          <w:sz w:val="24"/>
          <w:highlight w:val="none"/>
        </w:rPr>
      </w:pPr>
      <w:r>
        <w:rPr>
          <w:rFonts w:hint="eastAsia"/>
          <w:color w:val="auto"/>
          <w:sz w:val="24"/>
          <w:highlight w:val="none"/>
        </w:rPr>
        <w:t>（1）“一卡通”身份识别：通过读取“一卡通”，获取工学身份信息，如在校学生、离休、退休等。</w:t>
      </w:r>
    </w:p>
    <w:p>
      <w:pPr>
        <w:spacing w:line="360" w:lineRule="auto"/>
        <w:ind w:left="210" w:leftChars="100"/>
        <w:rPr>
          <w:color w:val="auto"/>
          <w:sz w:val="24"/>
          <w:highlight w:val="none"/>
        </w:rPr>
      </w:pPr>
      <w:r>
        <w:rPr>
          <w:rFonts w:hint="eastAsia"/>
          <w:color w:val="auto"/>
          <w:sz w:val="24"/>
          <w:highlight w:val="none"/>
        </w:rPr>
        <w:t>（2）“一卡通”挂号：</w:t>
      </w:r>
      <w:bookmarkStart w:id="19" w:name="OLE_LINK4"/>
      <w:bookmarkStart w:id="20" w:name="OLE_LINK3"/>
      <w:r>
        <w:rPr>
          <w:rFonts w:hint="eastAsia"/>
          <w:color w:val="auto"/>
          <w:sz w:val="24"/>
          <w:highlight w:val="none"/>
        </w:rPr>
        <w:t>使用“一卡通”进行挂号，并通过“一卡通”支付挂号费用。</w:t>
      </w:r>
      <w:bookmarkEnd w:id="19"/>
      <w:bookmarkEnd w:id="20"/>
    </w:p>
    <w:p>
      <w:pPr>
        <w:spacing w:line="360" w:lineRule="auto"/>
        <w:ind w:left="210" w:leftChars="100"/>
        <w:rPr>
          <w:color w:val="auto"/>
          <w:sz w:val="24"/>
          <w:highlight w:val="none"/>
        </w:rPr>
      </w:pPr>
      <w:r>
        <w:rPr>
          <w:rFonts w:hint="eastAsia"/>
          <w:color w:val="auto"/>
          <w:sz w:val="24"/>
          <w:highlight w:val="none"/>
        </w:rPr>
        <w:t>（3）“一卡通”退号：使用“一卡通”进行退号，并通过“一卡通”原路退回挂号费用。</w:t>
      </w:r>
    </w:p>
    <w:p>
      <w:pPr>
        <w:spacing w:line="360" w:lineRule="auto"/>
        <w:ind w:left="210" w:leftChars="100"/>
        <w:rPr>
          <w:color w:val="auto"/>
          <w:sz w:val="24"/>
          <w:highlight w:val="none"/>
        </w:rPr>
      </w:pPr>
      <w:bookmarkStart w:id="21" w:name="OLE_LINK8"/>
      <w:bookmarkStart w:id="22" w:name="OLE_LINK7"/>
      <w:r>
        <w:rPr>
          <w:rFonts w:hint="eastAsia"/>
          <w:color w:val="auto"/>
          <w:sz w:val="24"/>
          <w:highlight w:val="none"/>
        </w:rPr>
        <w:t>（4）“一卡通”门诊交费：使用“一卡通”进行门诊交费。</w:t>
      </w:r>
      <w:bookmarkEnd w:id="21"/>
      <w:bookmarkEnd w:id="22"/>
    </w:p>
    <w:p>
      <w:pPr>
        <w:spacing w:line="360" w:lineRule="auto"/>
        <w:ind w:left="210" w:leftChars="100"/>
        <w:rPr>
          <w:color w:val="auto"/>
          <w:sz w:val="24"/>
          <w:highlight w:val="none"/>
        </w:rPr>
      </w:pPr>
      <w:r>
        <w:rPr>
          <w:rFonts w:hint="eastAsia"/>
          <w:color w:val="auto"/>
          <w:sz w:val="24"/>
          <w:highlight w:val="none"/>
        </w:rPr>
        <w:t>（</w:t>
      </w:r>
      <w:r>
        <w:rPr>
          <w:color w:val="auto"/>
          <w:sz w:val="24"/>
          <w:highlight w:val="none"/>
        </w:rPr>
        <w:t>5</w:t>
      </w:r>
      <w:r>
        <w:rPr>
          <w:rFonts w:hint="eastAsia"/>
          <w:color w:val="auto"/>
          <w:sz w:val="24"/>
          <w:highlight w:val="none"/>
        </w:rPr>
        <w:t>）“一卡通”门诊退费：使用“一卡通”原路退回门诊费用。</w:t>
      </w:r>
    </w:p>
    <w:p>
      <w:pPr>
        <w:spacing w:line="360" w:lineRule="auto"/>
        <w:ind w:left="210" w:leftChars="100"/>
        <w:rPr>
          <w:color w:val="auto"/>
          <w:sz w:val="24"/>
          <w:highlight w:val="none"/>
        </w:rPr>
      </w:pPr>
      <w:r>
        <w:rPr>
          <w:rFonts w:hint="eastAsia"/>
          <w:color w:val="auto"/>
          <w:sz w:val="24"/>
          <w:highlight w:val="none"/>
        </w:rPr>
        <w:t>（6）“一卡通”财务对账：通过读取现有HIS系统权限配置，具有权限的财务人员可以查看门诊以一卡通为支付方式的交易信息，并可以关联现有HIS系统的明细信息。</w:t>
      </w:r>
    </w:p>
    <w:p>
      <w:pPr>
        <w:spacing w:line="360" w:lineRule="auto"/>
        <w:ind w:left="210" w:leftChars="100"/>
        <w:rPr>
          <w:color w:val="auto"/>
          <w:sz w:val="24"/>
          <w:highlight w:val="none"/>
        </w:rPr>
      </w:pPr>
      <w:r>
        <w:rPr>
          <w:color w:val="auto"/>
          <w:sz w:val="24"/>
          <w:highlight w:val="none"/>
        </w:rPr>
        <w:t>7</w:t>
      </w:r>
      <w:r>
        <w:rPr>
          <w:rFonts w:hint="eastAsia"/>
          <w:color w:val="auto"/>
          <w:sz w:val="24"/>
          <w:highlight w:val="none"/>
        </w:rPr>
        <w:t>、医保接口：</w:t>
      </w:r>
    </w:p>
    <w:p>
      <w:pPr>
        <w:spacing w:line="360" w:lineRule="auto"/>
        <w:ind w:left="210" w:leftChars="100"/>
        <w:rPr>
          <w:color w:val="auto"/>
          <w:sz w:val="24"/>
          <w:highlight w:val="none"/>
        </w:rPr>
      </w:pPr>
      <w:r>
        <w:rPr>
          <w:rFonts w:hint="eastAsia"/>
          <w:color w:val="auto"/>
          <w:sz w:val="24"/>
          <w:highlight w:val="none"/>
        </w:rPr>
        <w:t>（1）黑龙江省医保接口：实现黑龙江省医保门诊、住院的一应业务接口链接及功能需求，由于医院的H</w:t>
      </w:r>
      <w:r>
        <w:rPr>
          <w:color w:val="auto"/>
          <w:sz w:val="24"/>
          <w:highlight w:val="none"/>
        </w:rPr>
        <w:t>IS系统运行近</w:t>
      </w:r>
      <w:r>
        <w:rPr>
          <w:rFonts w:hint="eastAsia"/>
          <w:color w:val="auto"/>
          <w:sz w:val="24"/>
          <w:highlight w:val="none"/>
        </w:rPr>
        <w:t>1</w:t>
      </w:r>
      <w:r>
        <w:rPr>
          <w:color w:val="auto"/>
          <w:sz w:val="24"/>
          <w:highlight w:val="none"/>
        </w:rPr>
        <w:t>0年</w:t>
      </w:r>
      <w:r>
        <w:rPr>
          <w:rFonts w:hint="eastAsia"/>
          <w:color w:val="auto"/>
          <w:sz w:val="24"/>
          <w:highlight w:val="none"/>
        </w:rPr>
        <w:t>，</w:t>
      </w:r>
      <w:r>
        <w:rPr>
          <w:color w:val="auto"/>
          <w:sz w:val="24"/>
          <w:highlight w:val="none"/>
        </w:rPr>
        <w:t>供货商无法提供接口文档</w:t>
      </w:r>
      <w:r>
        <w:rPr>
          <w:rFonts w:hint="eastAsia"/>
          <w:color w:val="auto"/>
          <w:sz w:val="24"/>
          <w:highlight w:val="none"/>
        </w:rPr>
        <w:t>，</w:t>
      </w:r>
      <w:r>
        <w:rPr>
          <w:color w:val="auto"/>
          <w:sz w:val="24"/>
          <w:highlight w:val="none"/>
        </w:rPr>
        <w:t>需要中标单位自行开发解决</w:t>
      </w:r>
      <w:r>
        <w:rPr>
          <w:rFonts w:hint="eastAsia"/>
          <w:color w:val="auto"/>
          <w:sz w:val="24"/>
          <w:highlight w:val="none"/>
        </w:rPr>
        <w:t>。</w:t>
      </w:r>
    </w:p>
    <w:p>
      <w:pPr>
        <w:spacing w:line="360" w:lineRule="auto"/>
        <w:ind w:left="210" w:leftChars="100"/>
        <w:rPr>
          <w:rFonts w:hint="eastAsia"/>
          <w:color w:val="auto"/>
          <w:sz w:val="24"/>
          <w:highlight w:val="none"/>
        </w:rPr>
      </w:pPr>
      <w:r>
        <w:rPr>
          <w:rFonts w:hint="eastAsia"/>
          <w:color w:val="auto"/>
          <w:sz w:val="24"/>
          <w:highlight w:val="none"/>
        </w:rPr>
        <w:t>（2）哈尔滨市医保接口：实现市医保城镇职工及城乡居民门诊、住院的一应业务接口链接及功能需求。</w:t>
      </w:r>
    </w:p>
    <w:p>
      <w:pPr>
        <w:spacing w:line="360" w:lineRule="auto"/>
        <w:rPr>
          <w:color w:val="auto"/>
          <w:sz w:val="24"/>
          <w:highlight w:val="none"/>
        </w:rPr>
      </w:pPr>
      <w:r>
        <w:rPr>
          <w:rFonts w:hint="eastAsia"/>
          <w:color w:val="auto"/>
          <w:sz w:val="24"/>
          <w:highlight w:val="none"/>
        </w:rPr>
        <w:t>（二）平台需求</w:t>
      </w:r>
    </w:p>
    <w:p>
      <w:pPr>
        <w:spacing w:line="360" w:lineRule="auto"/>
        <w:ind w:firstLine="480" w:firstLineChars="200"/>
        <w:rPr>
          <w:rFonts w:hint="eastAsia"/>
          <w:color w:val="auto"/>
          <w:sz w:val="24"/>
          <w:highlight w:val="none"/>
        </w:rPr>
      </w:pPr>
      <w:r>
        <w:rPr>
          <w:rFonts w:hint="eastAsia"/>
          <w:color w:val="auto"/>
          <w:sz w:val="24"/>
          <w:highlight w:val="none"/>
        </w:rPr>
        <w:t>微信手机客户端：微信手机客户端最新版本</w:t>
      </w:r>
    </w:p>
    <w:p>
      <w:pPr>
        <w:spacing w:line="360" w:lineRule="auto"/>
        <w:ind w:firstLine="480" w:firstLineChars="200"/>
        <w:rPr>
          <w:rFonts w:hint="eastAsia"/>
          <w:color w:val="auto"/>
          <w:sz w:val="24"/>
          <w:highlight w:val="none"/>
        </w:rPr>
      </w:pPr>
      <w:r>
        <w:rPr>
          <w:rFonts w:hint="eastAsia"/>
          <w:color w:val="auto"/>
          <w:sz w:val="24"/>
          <w:highlight w:val="none"/>
        </w:rPr>
        <w:t>PC客户端：</w:t>
      </w:r>
      <w:r>
        <w:rPr>
          <w:color w:val="auto"/>
          <w:sz w:val="24"/>
          <w:highlight w:val="none"/>
        </w:rPr>
        <w:t>W</w:t>
      </w:r>
      <w:r>
        <w:rPr>
          <w:rFonts w:hint="eastAsia"/>
          <w:color w:val="auto"/>
          <w:sz w:val="24"/>
          <w:highlight w:val="none"/>
        </w:rPr>
        <w:t>indowsXP-sp3及以上，</w:t>
      </w:r>
    </w:p>
    <w:p>
      <w:pPr>
        <w:spacing w:line="360" w:lineRule="auto"/>
        <w:rPr>
          <w:rFonts w:hint="eastAsia"/>
          <w:color w:val="auto"/>
          <w:sz w:val="24"/>
          <w:highlight w:val="none"/>
        </w:rPr>
      </w:pPr>
      <w:r>
        <w:rPr>
          <w:color w:val="auto"/>
          <w:sz w:val="24"/>
          <w:highlight w:val="none"/>
        </w:rPr>
        <w:tab/>
      </w:r>
      <w:r>
        <w:rPr>
          <w:color w:val="auto"/>
          <w:sz w:val="24"/>
          <w:highlight w:val="none"/>
        </w:rPr>
        <w:t xml:space="preserve"> </w:t>
      </w:r>
      <w:r>
        <w:rPr>
          <w:rFonts w:hint="eastAsia"/>
          <w:color w:val="auto"/>
          <w:sz w:val="24"/>
          <w:highlight w:val="none"/>
        </w:rPr>
        <w:t>服务器：</w:t>
      </w:r>
      <w:r>
        <w:rPr>
          <w:color w:val="auto"/>
          <w:sz w:val="24"/>
          <w:highlight w:val="none"/>
        </w:rPr>
        <w:t>W</w:t>
      </w:r>
      <w:r>
        <w:rPr>
          <w:rFonts w:hint="eastAsia"/>
          <w:color w:val="auto"/>
          <w:sz w:val="24"/>
          <w:highlight w:val="none"/>
        </w:rPr>
        <w:t>indows2008-R2及以上</w:t>
      </w:r>
    </w:p>
    <w:p>
      <w:pPr>
        <w:spacing w:line="360" w:lineRule="auto"/>
        <w:ind w:firstLine="480" w:firstLineChars="200"/>
        <w:rPr>
          <w:rFonts w:hint="eastAsia"/>
          <w:color w:val="auto"/>
          <w:sz w:val="24"/>
          <w:highlight w:val="none"/>
        </w:rPr>
      </w:pPr>
      <w:r>
        <w:rPr>
          <w:rFonts w:hint="eastAsia"/>
          <w:color w:val="auto"/>
          <w:sz w:val="24"/>
          <w:highlight w:val="none"/>
        </w:rPr>
        <w:t>注意：</w:t>
      </w:r>
    </w:p>
    <w:p>
      <w:pPr>
        <w:spacing w:line="360" w:lineRule="auto"/>
        <w:ind w:firstLine="480" w:firstLineChars="200"/>
        <w:rPr>
          <w:rFonts w:hint="eastAsia"/>
          <w:color w:val="auto"/>
          <w:sz w:val="24"/>
          <w:highlight w:val="yellow"/>
        </w:rPr>
      </w:pPr>
      <w:r>
        <w:rPr>
          <w:rFonts w:hint="eastAsia"/>
          <w:color w:val="auto"/>
          <w:sz w:val="24"/>
          <w:highlight w:val="none"/>
        </w:rPr>
        <w:t>所有投标人均须针对项目需求做出应答，并提供佐证材料，如系统界面。</w:t>
      </w:r>
    </w:p>
    <w:p>
      <w:pPr>
        <w:pStyle w:val="4"/>
        <w:rPr>
          <w:rFonts w:hint="eastAsia"/>
          <w:color w:val="auto"/>
          <w:highlight w:val="none"/>
        </w:rPr>
      </w:pPr>
      <w:bookmarkStart w:id="23" w:name="_Toc511904035"/>
      <w:r>
        <w:rPr>
          <w:rFonts w:hint="eastAsia"/>
          <w:color w:val="auto"/>
          <w:highlight w:val="none"/>
        </w:rPr>
        <w:t>三、项目技术要求</w:t>
      </w:r>
      <w:bookmarkEnd w:id="5"/>
      <w:bookmarkEnd w:id="6"/>
      <w:bookmarkEnd w:id="23"/>
    </w:p>
    <w:p>
      <w:pPr>
        <w:pStyle w:val="5"/>
        <w:rPr>
          <w:rFonts w:hint="eastAsia"/>
          <w:color w:val="auto"/>
          <w:highlight w:val="none"/>
          <w:lang w:val="sq-AL"/>
        </w:rPr>
      </w:pPr>
      <w:bookmarkStart w:id="24" w:name="_Toc511904036"/>
      <w:r>
        <w:rPr>
          <w:rFonts w:hint="eastAsia"/>
          <w:color w:val="auto"/>
          <w:highlight w:val="none"/>
          <w:lang w:val="sq-AL"/>
        </w:rPr>
        <w:t>1、总体要求</w:t>
      </w:r>
      <w:bookmarkEnd w:id="24"/>
    </w:p>
    <w:p>
      <w:pPr>
        <w:rPr>
          <w:color w:val="auto"/>
          <w:highlight w:val="none"/>
          <w:lang w:val="sq-AL"/>
        </w:rPr>
      </w:pPr>
      <w:r>
        <w:rPr>
          <w:color w:val="auto"/>
          <w:highlight w:val="none"/>
          <w:lang w:val="sq-AL"/>
        </w:rPr>
        <w:tab/>
      </w:r>
      <w:r>
        <w:rPr>
          <w:rFonts w:hint="eastAsia"/>
          <w:color w:val="auto"/>
          <w:highlight w:val="none"/>
          <w:lang w:val="sq-AL"/>
        </w:rPr>
        <w:t>（1）采用Java编程语言进行开发。</w:t>
      </w:r>
    </w:p>
    <w:p>
      <w:pPr>
        <w:spacing w:line="360" w:lineRule="auto"/>
        <w:rPr>
          <w:rFonts w:hint="eastAsia"/>
          <w:color w:val="auto"/>
          <w:sz w:val="24"/>
          <w:highlight w:val="none"/>
        </w:rPr>
      </w:pPr>
      <w:r>
        <w:rPr>
          <w:color w:val="auto"/>
          <w:highlight w:val="none"/>
          <w:lang w:val="sq-AL"/>
        </w:rPr>
        <w:tab/>
      </w:r>
      <w:r>
        <w:rPr>
          <w:rFonts w:hint="eastAsia"/>
          <w:color w:val="auto"/>
          <w:highlight w:val="none"/>
          <w:lang w:val="sq-AL"/>
        </w:rPr>
        <w:t>（2）依托微信公众号-服务号平台进行建设。</w:t>
      </w:r>
    </w:p>
    <w:p>
      <w:pPr>
        <w:spacing w:line="360" w:lineRule="auto"/>
        <w:ind w:firstLine="480" w:firstLineChars="200"/>
        <w:rPr>
          <w:rFonts w:hint="eastAsia"/>
          <w:color w:val="auto"/>
          <w:sz w:val="24"/>
          <w:highlight w:val="none"/>
        </w:rPr>
      </w:pPr>
      <w:r>
        <w:rPr>
          <w:rFonts w:hint="eastAsia"/>
          <w:color w:val="auto"/>
          <w:sz w:val="24"/>
          <w:highlight w:val="none"/>
        </w:rPr>
        <w:t>注意：</w:t>
      </w:r>
    </w:p>
    <w:p>
      <w:pPr>
        <w:spacing w:line="360" w:lineRule="auto"/>
        <w:ind w:firstLine="480" w:firstLineChars="200"/>
        <w:rPr>
          <w:rFonts w:hint="eastAsia"/>
          <w:color w:val="auto"/>
          <w:highlight w:val="none"/>
        </w:rPr>
      </w:pPr>
      <w:r>
        <w:rPr>
          <w:rFonts w:hint="eastAsia"/>
          <w:color w:val="auto"/>
          <w:sz w:val="24"/>
          <w:highlight w:val="none"/>
        </w:rPr>
        <w:t>所有投标人均须完全遵守项目总体要求，并提供明确应答方案。</w:t>
      </w:r>
    </w:p>
    <w:p>
      <w:pPr>
        <w:pStyle w:val="5"/>
        <w:rPr>
          <w:color w:val="auto"/>
          <w:highlight w:val="none"/>
          <w:lang w:val="sq-AL"/>
        </w:rPr>
      </w:pPr>
      <w:bookmarkStart w:id="25" w:name="_Toc511904037"/>
      <w:r>
        <w:rPr>
          <w:rFonts w:hint="eastAsia"/>
          <w:color w:val="auto"/>
          <w:highlight w:val="none"/>
          <w:lang w:val="sq-AL"/>
        </w:rPr>
        <w:t>2、关键技术指标</w:t>
      </w:r>
      <w:bookmarkEnd w:id="25"/>
    </w:p>
    <w:p>
      <w:pPr>
        <w:spacing w:line="360" w:lineRule="auto"/>
        <w:rPr>
          <w:color w:val="auto"/>
          <w:sz w:val="24"/>
          <w:highlight w:val="none"/>
        </w:rPr>
      </w:pPr>
      <w:r>
        <w:rPr>
          <w:rFonts w:hint="eastAsia"/>
          <w:color w:val="auto"/>
          <w:sz w:val="24"/>
          <w:highlight w:val="none"/>
        </w:rPr>
        <w:t>支持1</w:t>
      </w:r>
      <w:r>
        <w:rPr>
          <w:color w:val="auto"/>
          <w:sz w:val="24"/>
          <w:highlight w:val="none"/>
        </w:rPr>
        <w:t>000</w:t>
      </w:r>
      <w:r>
        <w:rPr>
          <w:rFonts w:hint="eastAsia"/>
          <w:color w:val="auto"/>
          <w:sz w:val="24"/>
          <w:highlight w:val="none"/>
        </w:rPr>
        <w:t>人同时在线使用系统。</w:t>
      </w:r>
    </w:p>
    <w:p>
      <w:pPr>
        <w:spacing w:line="360" w:lineRule="auto"/>
        <w:rPr>
          <w:color w:val="auto"/>
          <w:sz w:val="24"/>
          <w:highlight w:val="none"/>
        </w:rPr>
      </w:pPr>
      <w:r>
        <w:rPr>
          <w:rFonts w:hint="eastAsia"/>
          <w:color w:val="auto"/>
          <w:sz w:val="24"/>
          <w:highlight w:val="none"/>
        </w:rPr>
        <w:t>支持</w:t>
      </w:r>
      <w:r>
        <w:rPr>
          <w:color w:val="auto"/>
          <w:sz w:val="24"/>
          <w:highlight w:val="none"/>
        </w:rPr>
        <w:t>50</w:t>
      </w:r>
      <w:r>
        <w:rPr>
          <w:rFonts w:hint="eastAsia"/>
          <w:color w:val="auto"/>
          <w:sz w:val="24"/>
          <w:highlight w:val="none"/>
        </w:rPr>
        <w:t>个并发数。</w:t>
      </w:r>
    </w:p>
    <w:p>
      <w:pPr>
        <w:spacing w:line="360" w:lineRule="auto"/>
        <w:rPr>
          <w:color w:val="auto"/>
          <w:sz w:val="24"/>
          <w:highlight w:val="none"/>
        </w:rPr>
      </w:pPr>
      <w:r>
        <w:rPr>
          <w:rFonts w:hint="eastAsia"/>
          <w:color w:val="auto"/>
          <w:sz w:val="24"/>
          <w:highlight w:val="none"/>
        </w:rPr>
        <w:t>平均事务处理时间在1</w:t>
      </w:r>
      <w:r>
        <w:rPr>
          <w:color w:val="auto"/>
          <w:sz w:val="24"/>
          <w:highlight w:val="none"/>
        </w:rPr>
        <w:t>0</w:t>
      </w:r>
      <w:r>
        <w:rPr>
          <w:rFonts w:hint="eastAsia"/>
          <w:color w:val="auto"/>
          <w:sz w:val="24"/>
          <w:highlight w:val="none"/>
        </w:rPr>
        <w:t>秒内</w:t>
      </w:r>
    </w:p>
    <w:p>
      <w:pPr>
        <w:spacing w:line="360" w:lineRule="auto"/>
        <w:ind w:firstLine="480" w:firstLineChars="200"/>
        <w:rPr>
          <w:rFonts w:hint="eastAsia"/>
          <w:color w:val="auto"/>
          <w:sz w:val="24"/>
          <w:highlight w:val="none"/>
        </w:rPr>
      </w:pPr>
      <w:r>
        <w:rPr>
          <w:rFonts w:hint="eastAsia"/>
          <w:color w:val="auto"/>
          <w:sz w:val="24"/>
          <w:highlight w:val="none"/>
        </w:rPr>
        <w:t>注意：</w:t>
      </w:r>
    </w:p>
    <w:p>
      <w:pPr>
        <w:spacing w:line="360" w:lineRule="auto"/>
        <w:ind w:firstLine="480" w:firstLineChars="200"/>
        <w:rPr>
          <w:rFonts w:hint="eastAsia"/>
          <w:color w:val="auto"/>
          <w:highlight w:val="none"/>
        </w:rPr>
      </w:pPr>
      <w:r>
        <w:rPr>
          <w:rFonts w:hint="eastAsia"/>
          <w:color w:val="auto"/>
          <w:sz w:val="24"/>
          <w:highlight w:val="none"/>
        </w:rPr>
        <w:t>所有投标人均须提供投标产品满足的技术指标，并明确是否满足上述技术指标要求。</w:t>
      </w:r>
    </w:p>
    <w:p>
      <w:pPr>
        <w:pStyle w:val="5"/>
        <w:rPr>
          <w:rFonts w:hint="eastAsia"/>
          <w:color w:val="auto"/>
          <w:highlight w:val="none"/>
          <w:lang w:val="sq-AL"/>
        </w:rPr>
      </w:pPr>
      <w:bookmarkStart w:id="26" w:name="_Toc511904038"/>
      <w:r>
        <w:rPr>
          <w:rFonts w:hint="eastAsia"/>
          <w:color w:val="auto"/>
          <w:highlight w:val="none"/>
          <w:lang w:val="sq-AL"/>
        </w:rPr>
        <w:t>3、对项目技术架构和技术实现途径的要求</w:t>
      </w:r>
      <w:bookmarkEnd w:id="26"/>
    </w:p>
    <w:p>
      <w:pPr>
        <w:spacing w:line="360" w:lineRule="auto"/>
        <w:ind w:firstLine="480" w:firstLineChars="200"/>
        <w:rPr>
          <w:rFonts w:hint="eastAsia"/>
          <w:color w:val="auto"/>
          <w:sz w:val="24"/>
          <w:highlight w:val="none"/>
        </w:rPr>
      </w:pPr>
      <w:r>
        <w:rPr>
          <w:rFonts w:hint="eastAsia"/>
          <w:color w:val="auto"/>
          <w:sz w:val="24"/>
          <w:highlight w:val="none"/>
        </w:rPr>
        <w:t>注意：</w:t>
      </w:r>
    </w:p>
    <w:p>
      <w:pPr>
        <w:spacing w:line="360" w:lineRule="auto"/>
        <w:ind w:firstLine="480" w:firstLineChars="200"/>
        <w:rPr>
          <w:rFonts w:hint="eastAsia"/>
          <w:color w:val="auto"/>
          <w:sz w:val="24"/>
          <w:highlight w:val="none"/>
        </w:rPr>
      </w:pPr>
      <w:r>
        <w:rPr>
          <w:rFonts w:hint="eastAsia"/>
          <w:color w:val="auto"/>
          <w:sz w:val="24"/>
          <w:highlight w:val="none"/>
        </w:rPr>
        <w:t>（1）要求基于B/S的体系结构，后台访问均基于浏览器进行。因此在浏览器兼容性方面，必须全面支持至少一款主流浏览器，如IE内核浏览器、Webkit 内核浏览器、Gecko内核浏览器（例如：Firefox、Chrome、Safari、IE11、360浏览器、百度浏览器、遨游、搜狗、猎豹等）。</w:t>
      </w:r>
    </w:p>
    <w:p>
      <w:pPr>
        <w:spacing w:line="360" w:lineRule="auto"/>
        <w:ind w:firstLine="480" w:firstLineChars="200"/>
        <w:rPr>
          <w:rFonts w:hint="eastAsia"/>
          <w:color w:val="auto"/>
          <w:sz w:val="24"/>
          <w:highlight w:val="none"/>
        </w:rPr>
      </w:pPr>
      <w:r>
        <w:rPr>
          <w:rFonts w:hint="eastAsia"/>
          <w:color w:val="auto"/>
          <w:sz w:val="24"/>
          <w:highlight w:val="none"/>
        </w:rPr>
        <w:t>（2）编程语言需要按J2EE 1.7以上规格，采用Java编程语言和服务器端Java技术开发。系统采用面向对象组件化设计，并基于跨平台业界标准，包括Java、JSP、XML等，完全独立于硬件和操作系统的开发环境。</w:t>
      </w:r>
    </w:p>
    <w:p>
      <w:pPr>
        <w:spacing w:line="360" w:lineRule="auto"/>
        <w:ind w:firstLine="480" w:firstLineChars="200"/>
        <w:rPr>
          <w:rFonts w:hint="eastAsia"/>
          <w:color w:val="auto"/>
          <w:sz w:val="24"/>
          <w:highlight w:val="none"/>
        </w:rPr>
      </w:pPr>
      <w:r>
        <w:rPr>
          <w:rFonts w:hint="eastAsia"/>
          <w:color w:val="auto"/>
          <w:sz w:val="24"/>
          <w:highlight w:val="none"/>
        </w:rPr>
        <w:t>（3）要求至少支持的操作系统为Windows、Unix、Linux操作系统。</w:t>
      </w:r>
    </w:p>
    <w:p>
      <w:pPr>
        <w:spacing w:line="360" w:lineRule="auto"/>
        <w:ind w:firstLine="480" w:firstLineChars="200"/>
        <w:rPr>
          <w:rFonts w:hint="eastAsia"/>
          <w:color w:val="auto"/>
          <w:sz w:val="24"/>
          <w:highlight w:val="none"/>
        </w:rPr>
      </w:pPr>
    </w:p>
    <w:p>
      <w:pPr>
        <w:spacing w:line="360" w:lineRule="auto"/>
        <w:ind w:firstLine="480" w:firstLineChars="200"/>
        <w:rPr>
          <w:rFonts w:hint="eastAsia"/>
          <w:color w:val="auto"/>
          <w:sz w:val="24"/>
          <w:highlight w:val="yellow"/>
        </w:rPr>
      </w:pPr>
      <w:r>
        <w:rPr>
          <w:rFonts w:hint="eastAsia"/>
          <w:color w:val="auto"/>
          <w:sz w:val="24"/>
          <w:highlight w:val="none"/>
        </w:rPr>
        <w:t>所有投标人须按照上述要求分项应答，提供针对该项要求的技术方案。</w:t>
      </w:r>
    </w:p>
    <w:p>
      <w:pPr>
        <w:pStyle w:val="5"/>
        <w:rPr>
          <w:rFonts w:hint="eastAsia"/>
          <w:color w:val="auto"/>
          <w:highlight w:val="none"/>
        </w:rPr>
      </w:pPr>
      <w:bookmarkStart w:id="27" w:name="_Toc511904039"/>
      <w:r>
        <w:rPr>
          <w:rFonts w:hint="eastAsia"/>
          <w:color w:val="auto"/>
          <w:highlight w:val="none"/>
        </w:rPr>
        <w:t>4、项目验收及质保期</w:t>
      </w:r>
      <w:bookmarkEnd w:id="27"/>
    </w:p>
    <w:p>
      <w:pPr>
        <w:spacing w:line="360" w:lineRule="auto"/>
        <w:ind w:firstLine="480" w:firstLineChars="200"/>
        <w:rPr>
          <w:rFonts w:hint="eastAsia"/>
          <w:color w:val="auto"/>
          <w:sz w:val="24"/>
          <w:highlight w:val="none"/>
        </w:rPr>
      </w:pPr>
      <w:r>
        <w:rPr>
          <w:rFonts w:hint="eastAsia"/>
          <w:color w:val="auto"/>
          <w:sz w:val="24"/>
          <w:highlight w:val="none"/>
        </w:rPr>
        <w:t xml:space="preserve">合同签订后  </w:t>
      </w:r>
      <w:r>
        <w:rPr>
          <w:color w:val="auto"/>
          <w:sz w:val="24"/>
          <w:highlight w:val="none"/>
        </w:rPr>
        <w:t>30</w:t>
      </w:r>
      <w:r>
        <w:rPr>
          <w:rFonts w:hint="eastAsia"/>
          <w:color w:val="auto"/>
          <w:sz w:val="24"/>
          <w:highlight w:val="none"/>
        </w:rPr>
        <w:t>日内交付所有功能并接受验收。</w:t>
      </w:r>
    </w:p>
    <w:p>
      <w:pPr>
        <w:spacing w:line="360" w:lineRule="auto"/>
        <w:ind w:firstLine="480" w:firstLineChars="200"/>
        <w:rPr>
          <w:rFonts w:hint="eastAsia"/>
          <w:color w:val="auto"/>
          <w:sz w:val="24"/>
          <w:highlight w:val="none"/>
        </w:rPr>
      </w:pPr>
      <w:r>
        <w:rPr>
          <w:rFonts w:hint="eastAsia"/>
          <w:color w:val="auto"/>
          <w:sz w:val="24"/>
          <w:highlight w:val="none"/>
        </w:rPr>
        <w:t>项目验收须达到如下要求：</w:t>
      </w:r>
    </w:p>
    <w:p>
      <w:pPr>
        <w:spacing w:line="360" w:lineRule="auto"/>
        <w:ind w:firstLine="480" w:firstLineChars="200"/>
        <w:rPr>
          <w:rFonts w:hint="eastAsia"/>
          <w:color w:val="auto"/>
          <w:sz w:val="24"/>
          <w:highlight w:val="none"/>
        </w:rPr>
      </w:pPr>
      <w:r>
        <w:rPr>
          <w:rFonts w:hint="eastAsia"/>
          <w:color w:val="auto"/>
          <w:sz w:val="24"/>
          <w:highlight w:val="none"/>
        </w:rPr>
        <w:t>（1）业务流程畅通</w:t>
      </w:r>
    </w:p>
    <w:p>
      <w:pPr>
        <w:spacing w:line="360" w:lineRule="auto"/>
        <w:ind w:firstLine="480" w:firstLineChars="200"/>
        <w:rPr>
          <w:rFonts w:hint="eastAsia"/>
          <w:color w:val="auto"/>
          <w:sz w:val="24"/>
          <w:highlight w:val="none"/>
        </w:rPr>
      </w:pPr>
      <w:r>
        <w:rPr>
          <w:rFonts w:hint="eastAsia"/>
          <w:color w:val="auto"/>
          <w:sz w:val="24"/>
          <w:highlight w:val="none"/>
        </w:rPr>
        <w:t>（2）微信对账无误</w:t>
      </w:r>
    </w:p>
    <w:p>
      <w:pPr>
        <w:spacing w:line="360" w:lineRule="auto"/>
        <w:ind w:firstLine="480" w:firstLineChars="200"/>
        <w:rPr>
          <w:rFonts w:hint="eastAsia"/>
          <w:color w:val="auto"/>
          <w:sz w:val="24"/>
          <w:highlight w:val="none"/>
        </w:rPr>
      </w:pPr>
      <w:r>
        <w:rPr>
          <w:rFonts w:hint="eastAsia"/>
          <w:color w:val="auto"/>
          <w:sz w:val="24"/>
          <w:highlight w:val="none"/>
        </w:rPr>
        <w:t>（3）患者感受度良好</w:t>
      </w:r>
    </w:p>
    <w:p>
      <w:pPr>
        <w:spacing w:line="360" w:lineRule="auto"/>
        <w:ind w:firstLine="480" w:firstLineChars="200"/>
        <w:rPr>
          <w:rFonts w:hint="eastAsia"/>
          <w:color w:val="auto"/>
          <w:sz w:val="24"/>
          <w:highlight w:val="none"/>
        </w:rPr>
      </w:pPr>
      <w:r>
        <w:rPr>
          <w:rFonts w:hint="eastAsia"/>
          <w:color w:val="auto"/>
          <w:sz w:val="24"/>
          <w:highlight w:val="none"/>
        </w:rPr>
        <w:t xml:space="preserve">项目免费质保周期为   </w:t>
      </w:r>
      <w:r>
        <w:rPr>
          <w:color w:val="auto"/>
          <w:sz w:val="24"/>
          <w:highlight w:val="none"/>
        </w:rPr>
        <w:t>3</w:t>
      </w:r>
      <w:r>
        <w:rPr>
          <w:rFonts w:hint="eastAsia"/>
          <w:color w:val="auto"/>
          <w:sz w:val="24"/>
          <w:highlight w:val="none"/>
        </w:rPr>
        <w:t xml:space="preserve">   年，并提供小的方面的业务修改。</w:t>
      </w:r>
    </w:p>
    <w:p>
      <w:pPr>
        <w:spacing w:line="360" w:lineRule="auto"/>
        <w:ind w:firstLine="480"/>
        <w:rPr>
          <w:color w:val="auto"/>
          <w:sz w:val="24"/>
          <w:highlight w:val="none"/>
        </w:rPr>
      </w:pPr>
      <w:r>
        <w:rPr>
          <w:rFonts w:hint="eastAsia"/>
          <w:color w:val="auto"/>
          <w:sz w:val="24"/>
          <w:highlight w:val="none"/>
        </w:rPr>
        <w:t>注意：</w:t>
      </w:r>
    </w:p>
    <w:p>
      <w:pPr>
        <w:spacing w:line="360" w:lineRule="auto"/>
        <w:ind w:firstLine="480"/>
        <w:rPr>
          <w:rFonts w:hint="eastAsia"/>
          <w:color w:val="auto"/>
          <w:sz w:val="24"/>
          <w:highlight w:val="none"/>
        </w:rPr>
      </w:pPr>
      <w:r>
        <w:rPr>
          <w:rFonts w:hint="eastAsia"/>
          <w:color w:val="auto"/>
          <w:sz w:val="24"/>
          <w:highlight w:val="none"/>
        </w:rPr>
        <w:t>所有投标人须按照上述要求分项应答，按照指定的日期和验收要求供货，并承诺质保周期。</w:t>
      </w:r>
    </w:p>
    <w:p>
      <w:pPr>
        <w:pStyle w:val="5"/>
        <w:rPr>
          <w:rFonts w:hint="eastAsia"/>
          <w:color w:val="auto"/>
          <w:highlight w:val="none"/>
        </w:rPr>
      </w:pPr>
      <w:bookmarkStart w:id="28" w:name="_Toc511904040"/>
      <w:r>
        <w:rPr>
          <w:rFonts w:hint="eastAsia"/>
          <w:color w:val="auto"/>
          <w:highlight w:val="none"/>
        </w:rPr>
        <w:t>5、付款方法和条件</w:t>
      </w:r>
      <w:bookmarkEnd w:id="28"/>
    </w:p>
    <w:p>
      <w:pPr>
        <w:spacing w:line="360" w:lineRule="auto"/>
        <w:rPr>
          <w:rFonts w:hint="eastAsia"/>
          <w:color w:val="auto"/>
          <w:sz w:val="24"/>
          <w:highlight w:val="none"/>
        </w:rPr>
      </w:pPr>
      <w:r>
        <w:rPr>
          <w:rFonts w:hint="eastAsia"/>
          <w:color w:val="auto"/>
          <w:sz w:val="24"/>
          <w:highlight w:val="none"/>
        </w:rPr>
        <w:t>（1）签订正式合同后，按照如下验收节点验收合格后，支付中标额的</w:t>
      </w:r>
      <w:r>
        <w:rPr>
          <w:rFonts w:hint="eastAsia"/>
          <w:color w:val="auto"/>
          <w:sz w:val="24"/>
          <w:highlight w:val="none"/>
          <w:u w:val="single"/>
        </w:rPr>
        <w:t xml:space="preserve"> </w:t>
      </w:r>
      <w:r>
        <w:rPr>
          <w:color w:val="auto"/>
          <w:sz w:val="24"/>
          <w:highlight w:val="none"/>
          <w:u w:val="single"/>
        </w:rPr>
        <w:t xml:space="preserve">90 </w:t>
      </w:r>
      <w:r>
        <w:rPr>
          <w:rFonts w:hint="eastAsia"/>
          <w:color w:val="auto"/>
          <w:sz w:val="24"/>
          <w:highlight w:val="none"/>
          <w:u w:val="single"/>
        </w:rPr>
        <w:t xml:space="preserve"> </w:t>
      </w:r>
      <w:r>
        <w:rPr>
          <w:rFonts w:hint="eastAsia"/>
          <w:color w:val="auto"/>
          <w:sz w:val="24"/>
          <w:highlight w:val="none"/>
        </w:rPr>
        <w:t>%，具体要求为：</w:t>
      </w:r>
    </w:p>
    <w:p>
      <w:pPr>
        <w:spacing w:line="360" w:lineRule="auto"/>
        <w:rPr>
          <w:rFonts w:hint="eastAsia"/>
          <w:color w:val="auto"/>
          <w:sz w:val="24"/>
          <w:highlight w:val="none"/>
        </w:rPr>
      </w:pPr>
      <w:r>
        <w:rPr>
          <w:rFonts w:hint="eastAsia"/>
          <w:color w:val="auto"/>
          <w:sz w:val="24"/>
          <w:highlight w:val="none"/>
        </w:rPr>
        <w:t>1）在第一个验收节点为微信公众号体检流程系统验收合格合格后，支付中标额的</w:t>
      </w:r>
      <w:r>
        <w:rPr>
          <w:rFonts w:hint="eastAsia"/>
          <w:color w:val="auto"/>
          <w:sz w:val="24"/>
          <w:highlight w:val="none"/>
          <w:u w:val="single"/>
        </w:rPr>
        <w:t xml:space="preserve">   </w:t>
      </w:r>
      <w:r>
        <w:rPr>
          <w:color w:val="auto"/>
          <w:sz w:val="24"/>
          <w:highlight w:val="none"/>
          <w:u w:val="single"/>
        </w:rPr>
        <w:t>20</w:t>
      </w:r>
      <w:r>
        <w:rPr>
          <w:rFonts w:hint="eastAsia"/>
          <w:color w:val="auto"/>
          <w:sz w:val="24"/>
          <w:highlight w:val="none"/>
          <w:u w:val="single"/>
        </w:rPr>
        <w:t xml:space="preserve">   </w:t>
      </w:r>
      <w:r>
        <w:rPr>
          <w:rFonts w:hint="eastAsia"/>
          <w:color w:val="auto"/>
          <w:sz w:val="24"/>
          <w:highlight w:val="none"/>
        </w:rPr>
        <w:t>%。</w:t>
      </w:r>
    </w:p>
    <w:p>
      <w:pPr>
        <w:spacing w:line="360" w:lineRule="auto"/>
        <w:rPr>
          <w:rFonts w:hint="eastAsia"/>
          <w:color w:val="auto"/>
          <w:sz w:val="24"/>
          <w:highlight w:val="none"/>
        </w:rPr>
      </w:pPr>
      <w:r>
        <w:rPr>
          <w:rFonts w:hint="eastAsia"/>
          <w:color w:val="auto"/>
          <w:sz w:val="24"/>
          <w:highlight w:val="none"/>
        </w:rPr>
        <w:t>2）在第二个验收节点为微信公众号网上就医系统，支付中标额的</w:t>
      </w:r>
      <w:r>
        <w:rPr>
          <w:rFonts w:hint="eastAsia"/>
          <w:color w:val="auto"/>
          <w:sz w:val="24"/>
          <w:highlight w:val="none"/>
          <w:u w:val="single"/>
        </w:rPr>
        <w:t xml:space="preserve">     </w:t>
      </w:r>
      <w:r>
        <w:rPr>
          <w:color w:val="auto"/>
          <w:sz w:val="24"/>
          <w:highlight w:val="none"/>
          <w:u w:val="single"/>
        </w:rPr>
        <w:t>30</w:t>
      </w:r>
      <w:r>
        <w:rPr>
          <w:rFonts w:hint="eastAsia"/>
          <w:color w:val="auto"/>
          <w:sz w:val="24"/>
          <w:highlight w:val="none"/>
          <w:u w:val="single"/>
        </w:rPr>
        <w:t xml:space="preserve"> </w:t>
      </w:r>
      <w:r>
        <w:rPr>
          <w:rFonts w:hint="eastAsia"/>
          <w:color w:val="auto"/>
          <w:sz w:val="24"/>
          <w:highlight w:val="none"/>
        </w:rPr>
        <w:t>%。</w:t>
      </w:r>
    </w:p>
    <w:p>
      <w:pPr>
        <w:spacing w:line="360" w:lineRule="auto"/>
        <w:rPr>
          <w:rFonts w:hint="eastAsia"/>
          <w:color w:val="auto"/>
          <w:sz w:val="24"/>
          <w:highlight w:val="none"/>
        </w:rPr>
      </w:pPr>
      <w:r>
        <w:rPr>
          <w:rFonts w:hint="eastAsia"/>
          <w:color w:val="auto"/>
          <w:sz w:val="24"/>
          <w:highlight w:val="none"/>
        </w:rPr>
        <w:t>3）在第三个验收节点微信后台管理系统验收合格后，支付中标额的</w:t>
      </w:r>
      <w:r>
        <w:rPr>
          <w:rFonts w:hint="eastAsia"/>
          <w:color w:val="auto"/>
          <w:sz w:val="24"/>
          <w:highlight w:val="none"/>
          <w:u w:val="single"/>
        </w:rPr>
        <w:t xml:space="preserve">     </w:t>
      </w:r>
      <w:r>
        <w:rPr>
          <w:color w:val="auto"/>
          <w:sz w:val="24"/>
          <w:highlight w:val="none"/>
          <w:u w:val="single"/>
        </w:rPr>
        <w:t>20</w:t>
      </w:r>
      <w:r>
        <w:rPr>
          <w:rFonts w:hint="eastAsia"/>
          <w:color w:val="auto"/>
          <w:sz w:val="24"/>
          <w:highlight w:val="none"/>
          <w:u w:val="single"/>
        </w:rPr>
        <w:t xml:space="preserve"> </w:t>
      </w:r>
      <w:r>
        <w:rPr>
          <w:rFonts w:hint="eastAsia"/>
          <w:color w:val="auto"/>
          <w:sz w:val="24"/>
          <w:highlight w:val="none"/>
        </w:rPr>
        <w:t xml:space="preserve">%。 </w:t>
      </w:r>
    </w:p>
    <w:p>
      <w:pPr>
        <w:spacing w:line="360" w:lineRule="auto"/>
        <w:rPr>
          <w:rFonts w:hint="eastAsia"/>
          <w:color w:val="auto"/>
          <w:sz w:val="24"/>
          <w:highlight w:val="none"/>
        </w:rPr>
      </w:pPr>
      <w:r>
        <w:rPr>
          <w:color w:val="auto"/>
          <w:sz w:val="24"/>
          <w:highlight w:val="none"/>
        </w:rPr>
        <w:t>4</w:t>
      </w:r>
      <w:r>
        <w:rPr>
          <w:rFonts w:hint="eastAsia"/>
          <w:color w:val="auto"/>
          <w:sz w:val="24"/>
          <w:highlight w:val="none"/>
        </w:rPr>
        <w:t>）</w:t>
      </w:r>
      <w:r>
        <w:rPr>
          <w:color w:val="auto"/>
          <w:sz w:val="24"/>
          <w:highlight w:val="none"/>
        </w:rPr>
        <w:t>第四个验收节点为门诊排队叫号系统验收合格后</w:t>
      </w:r>
      <w:r>
        <w:rPr>
          <w:rFonts w:hint="eastAsia"/>
          <w:color w:val="auto"/>
          <w:sz w:val="24"/>
          <w:highlight w:val="none"/>
        </w:rPr>
        <w:t>，支付中标额的</w:t>
      </w:r>
      <w:r>
        <w:rPr>
          <w:rFonts w:hint="eastAsia"/>
          <w:color w:val="auto"/>
          <w:sz w:val="24"/>
          <w:highlight w:val="none"/>
          <w:u w:val="single"/>
        </w:rPr>
        <w:t xml:space="preserve">     </w:t>
      </w:r>
      <w:r>
        <w:rPr>
          <w:color w:val="auto"/>
          <w:sz w:val="24"/>
          <w:highlight w:val="none"/>
          <w:u w:val="single"/>
        </w:rPr>
        <w:t>20</w:t>
      </w:r>
      <w:r>
        <w:rPr>
          <w:rFonts w:hint="eastAsia"/>
          <w:color w:val="auto"/>
          <w:sz w:val="24"/>
          <w:highlight w:val="none"/>
          <w:u w:val="single"/>
        </w:rPr>
        <w:t xml:space="preserve"> </w:t>
      </w:r>
      <w:r>
        <w:rPr>
          <w:rFonts w:hint="eastAsia"/>
          <w:color w:val="auto"/>
          <w:sz w:val="24"/>
          <w:highlight w:val="none"/>
        </w:rPr>
        <w:t xml:space="preserve">%。 </w:t>
      </w:r>
    </w:p>
    <w:p>
      <w:pPr>
        <w:spacing w:line="360" w:lineRule="auto"/>
        <w:rPr>
          <w:rFonts w:hint="eastAsia"/>
          <w:color w:val="auto"/>
          <w:sz w:val="24"/>
          <w:highlight w:val="none"/>
        </w:rPr>
      </w:pPr>
      <w:r>
        <w:rPr>
          <w:rFonts w:hint="eastAsia"/>
          <w:color w:val="auto"/>
          <w:sz w:val="24"/>
          <w:highlight w:val="none"/>
        </w:rPr>
        <w:t>（2）项目终验完成后</w:t>
      </w:r>
      <w:r>
        <w:rPr>
          <w:rFonts w:hint="eastAsia"/>
          <w:color w:val="auto"/>
          <w:sz w:val="24"/>
          <w:highlight w:val="none"/>
          <w:u w:val="single"/>
        </w:rPr>
        <w:t xml:space="preserve">   </w:t>
      </w:r>
      <w:r>
        <w:rPr>
          <w:color w:val="auto"/>
          <w:sz w:val="24"/>
          <w:highlight w:val="none"/>
          <w:u w:val="single"/>
        </w:rPr>
        <w:t>30</w:t>
      </w:r>
      <w:r>
        <w:rPr>
          <w:rFonts w:hint="eastAsia"/>
          <w:color w:val="auto"/>
          <w:sz w:val="24"/>
          <w:highlight w:val="none"/>
          <w:u w:val="single"/>
        </w:rPr>
        <w:t xml:space="preserve"> </w:t>
      </w:r>
      <w:r>
        <w:rPr>
          <w:rFonts w:hint="eastAsia"/>
          <w:color w:val="auto"/>
          <w:sz w:val="24"/>
          <w:highlight w:val="none"/>
        </w:rPr>
        <w:t>个工作日内，支付中标额的</w:t>
      </w:r>
      <w:r>
        <w:rPr>
          <w:rFonts w:hint="eastAsia"/>
          <w:color w:val="auto"/>
          <w:sz w:val="24"/>
          <w:highlight w:val="none"/>
          <w:u w:val="single"/>
        </w:rPr>
        <w:t xml:space="preserve">   </w:t>
      </w:r>
      <w:r>
        <w:rPr>
          <w:color w:val="auto"/>
          <w:sz w:val="24"/>
          <w:highlight w:val="none"/>
          <w:u w:val="single"/>
        </w:rPr>
        <w:t>5</w:t>
      </w:r>
      <w:r>
        <w:rPr>
          <w:rFonts w:hint="eastAsia"/>
          <w:color w:val="auto"/>
          <w:sz w:val="24"/>
          <w:highlight w:val="none"/>
          <w:u w:val="single"/>
        </w:rPr>
        <w:t xml:space="preserve">   </w:t>
      </w:r>
      <w:r>
        <w:rPr>
          <w:rFonts w:hint="eastAsia"/>
          <w:color w:val="auto"/>
          <w:sz w:val="24"/>
          <w:highlight w:val="none"/>
        </w:rPr>
        <w:t>%；</w:t>
      </w:r>
    </w:p>
    <w:p>
      <w:pPr>
        <w:spacing w:line="360" w:lineRule="auto"/>
        <w:rPr>
          <w:color w:val="auto"/>
          <w:sz w:val="24"/>
          <w:highlight w:val="none"/>
        </w:rPr>
      </w:pPr>
      <w:r>
        <w:rPr>
          <w:rFonts w:hint="eastAsia"/>
          <w:color w:val="auto"/>
          <w:sz w:val="24"/>
          <w:highlight w:val="none"/>
        </w:rPr>
        <w:t>（3）项目运行</w:t>
      </w:r>
      <w:r>
        <w:rPr>
          <w:rFonts w:hint="eastAsia"/>
          <w:color w:val="auto"/>
          <w:sz w:val="24"/>
          <w:highlight w:val="none"/>
          <w:u w:val="single"/>
        </w:rPr>
        <w:t xml:space="preserve">    </w:t>
      </w:r>
      <w:r>
        <w:rPr>
          <w:color w:val="auto"/>
          <w:sz w:val="24"/>
          <w:highlight w:val="none"/>
          <w:u w:val="single"/>
        </w:rPr>
        <w:t>1</w:t>
      </w:r>
      <w:r>
        <w:rPr>
          <w:rFonts w:hint="eastAsia"/>
          <w:color w:val="auto"/>
          <w:sz w:val="24"/>
          <w:highlight w:val="none"/>
          <w:u w:val="single"/>
        </w:rPr>
        <w:t xml:space="preserve"> </w:t>
      </w:r>
      <w:r>
        <w:rPr>
          <w:rFonts w:hint="eastAsia"/>
          <w:color w:val="auto"/>
          <w:sz w:val="24"/>
          <w:highlight w:val="none"/>
        </w:rPr>
        <w:t>年后，支付合同剩余款项。</w:t>
      </w:r>
    </w:p>
    <w:p>
      <w:pPr>
        <w:pStyle w:val="5"/>
        <w:rPr>
          <w:color w:val="auto"/>
          <w:highlight w:val="none"/>
        </w:rPr>
      </w:pPr>
      <w:bookmarkStart w:id="29" w:name="_Toc511904041"/>
      <w:r>
        <w:rPr>
          <w:rFonts w:hint="eastAsia"/>
          <w:color w:val="auto"/>
          <w:highlight w:val="none"/>
        </w:rPr>
        <w:t>6、售后维护要求</w:t>
      </w:r>
      <w:bookmarkEnd w:id="29"/>
    </w:p>
    <w:p>
      <w:pPr>
        <w:spacing w:line="360" w:lineRule="auto"/>
        <w:ind w:firstLine="480" w:firstLineChars="200"/>
        <w:rPr>
          <w:rFonts w:hint="eastAsia"/>
          <w:color w:val="auto"/>
          <w:sz w:val="24"/>
          <w:highlight w:val="none"/>
          <w:lang w:val="sq-AL"/>
        </w:rPr>
      </w:pPr>
      <w:r>
        <w:rPr>
          <w:rFonts w:hint="eastAsia"/>
          <w:color w:val="auto"/>
          <w:sz w:val="24"/>
          <w:highlight w:val="none"/>
        </w:rPr>
        <w:t>（1）</w:t>
      </w:r>
      <w:r>
        <w:rPr>
          <w:rFonts w:hint="eastAsia"/>
          <w:color w:val="auto"/>
          <w:sz w:val="24"/>
          <w:highlight w:val="none"/>
          <w:lang w:val="sq-AL"/>
        </w:rPr>
        <w:t>对项目使用培训的要求</w:t>
      </w:r>
    </w:p>
    <w:p>
      <w:pPr>
        <w:numPr>
          <w:ilvl w:val="0"/>
          <w:numId w:val="3"/>
        </w:numPr>
        <w:spacing w:line="360" w:lineRule="auto"/>
        <w:ind w:left="0" w:firstLine="480" w:firstLineChars="200"/>
        <w:rPr>
          <w:rFonts w:hint="eastAsia"/>
          <w:color w:val="auto"/>
          <w:sz w:val="24"/>
          <w:highlight w:val="none"/>
        </w:rPr>
      </w:pPr>
      <w:r>
        <w:rPr>
          <w:rFonts w:hint="eastAsia"/>
          <w:color w:val="auto"/>
          <w:sz w:val="24"/>
          <w:highlight w:val="none"/>
        </w:rPr>
        <w:t>应针对本项目的最终用户和系统运行维护用户提供分层次培训。需提供灵活多样的培训方式，包括最终用户的操作培训、对运行维护人员的技术培训等。</w:t>
      </w:r>
    </w:p>
    <w:p>
      <w:pPr>
        <w:numPr>
          <w:ilvl w:val="0"/>
          <w:numId w:val="3"/>
        </w:numPr>
        <w:spacing w:line="360" w:lineRule="auto"/>
        <w:ind w:left="0" w:firstLine="480" w:firstLineChars="200"/>
        <w:rPr>
          <w:rFonts w:hint="eastAsia"/>
          <w:i/>
          <w:color w:val="auto"/>
          <w:sz w:val="24"/>
          <w:highlight w:val="none"/>
        </w:rPr>
      </w:pPr>
      <w:r>
        <w:rPr>
          <w:rFonts w:hint="eastAsia"/>
          <w:color w:val="auto"/>
          <w:sz w:val="24"/>
          <w:highlight w:val="none"/>
        </w:rPr>
        <w:t>培训的内容及方案应由双方协商制定。供应商前来进行技术培训的人员的费用包括在合同总价中。</w:t>
      </w:r>
    </w:p>
    <w:p>
      <w:pPr>
        <w:spacing w:line="360" w:lineRule="auto"/>
        <w:ind w:firstLine="480" w:firstLineChars="200"/>
        <w:rPr>
          <w:rFonts w:hint="eastAsia"/>
          <w:color w:val="auto"/>
          <w:sz w:val="24"/>
          <w:highlight w:val="none"/>
          <w:lang w:val="sq-AL"/>
        </w:rPr>
      </w:pPr>
      <w:r>
        <w:rPr>
          <w:rFonts w:hint="eastAsia"/>
          <w:color w:val="auto"/>
          <w:sz w:val="24"/>
          <w:highlight w:val="none"/>
        </w:rPr>
        <w:t>（2）</w:t>
      </w:r>
      <w:r>
        <w:rPr>
          <w:rFonts w:hint="eastAsia"/>
          <w:color w:val="auto"/>
          <w:sz w:val="24"/>
          <w:highlight w:val="none"/>
          <w:lang w:val="sq-AL"/>
        </w:rPr>
        <w:t>对项目售后服务的要求</w:t>
      </w:r>
    </w:p>
    <w:p>
      <w:pPr>
        <w:numPr>
          <w:ilvl w:val="0"/>
          <w:numId w:val="3"/>
        </w:numPr>
        <w:spacing w:line="360" w:lineRule="auto"/>
        <w:rPr>
          <w:rFonts w:hint="eastAsia"/>
          <w:color w:val="auto"/>
          <w:sz w:val="24"/>
          <w:highlight w:val="none"/>
        </w:rPr>
      </w:pPr>
      <w:r>
        <w:rPr>
          <w:rFonts w:hint="eastAsia"/>
          <w:color w:val="auto"/>
          <w:sz w:val="24"/>
          <w:highlight w:val="none"/>
        </w:rPr>
        <w:t>在项目实施地点要有售后服务机构。</w:t>
      </w:r>
    </w:p>
    <w:p>
      <w:pPr>
        <w:numPr>
          <w:ilvl w:val="0"/>
          <w:numId w:val="3"/>
        </w:numPr>
        <w:spacing w:line="360" w:lineRule="auto"/>
        <w:rPr>
          <w:rFonts w:hint="eastAsia"/>
          <w:color w:val="auto"/>
          <w:sz w:val="24"/>
          <w:highlight w:val="none"/>
        </w:rPr>
      </w:pPr>
      <w:r>
        <w:rPr>
          <w:rFonts w:hint="eastAsia"/>
          <w:color w:val="auto"/>
          <w:sz w:val="24"/>
          <w:highlight w:val="none"/>
        </w:rPr>
        <w:t>在服务期内，应始终通过现场服务、电话服务、远程服务等方式提供快速、高效的维护服务。</w:t>
      </w:r>
    </w:p>
    <w:p>
      <w:pPr>
        <w:numPr>
          <w:ilvl w:val="0"/>
          <w:numId w:val="3"/>
        </w:numPr>
        <w:spacing w:line="360" w:lineRule="auto"/>
        <w:ind w:left="0" w:firstLine="480" w:firstLineChars="200"/>
        <w:rPr>
          <w:rFonts w:hint="eastAsia"/>
          <w:color w:val="auto"/>
          <w:sz w:val="24"/>
          <w:highlight w:val="none"/>
        </w:rPr>
      </w:pPr>
      <w:r>
        <w:rPr>
          <w:rFonts w:hint="eastAsia"/>
          <w:color w:val="auto"/>
          <w:sz w:val="24"/>
          <w:highlight w:val="none"/>
        </w:rPr>
        <w:t>服务期内须提供所供软件系统的系统BUG修复、系统性能优化等服务。</w:t>
      </w:r>
    </w:p>
    <w:p>
      <w:pPr>
        <w:numPr>
          <w:ilvl w:val="0"/>
          <w:numId w:val="3"/>
        </w:numPr>
        <w:spacing w:line="360" w:lineRule="auto"/>
        <w:ind w:left="0" w:firstLine="480" w:firstLineChars="200"/>
        <w:rPr>
          <w:rFonts w:hint="eastAsia"/>
          <w:color w:val="auto"/>
          <w:sz w:val="24"/>
          <w:highlight w:val="none"/>
        </w:rPr>
      </w:pPr>
      <w:r>
        <w:rPr>
          <w:rFonts w:hint="eastAsia"/>
          <w:color w:val="auto"/>
          <w:sz w:val="24"/>
          <w:highlight w:val="none"/>
        </w:rPr>
        <w:t>协助采购人对产品运行环境（包括操作系统、数据库、中间件以及其它相关软件）及时进行打补丁、查病毒服务。</w:t>
      </w:r>
    </w:p>
    <w:p>
      <w:pPr>
        <w:numPr>
          <w:ilvl w:val="0"/>
          <w:numId w:val="3"/>
        </w:numPr>
        <w:spacing w:line="360" w:lineRule="auto"/>
        <w:ind w:left="0" w:firstLine="480" w:firstLineChars="200"/>
        <w:rPr>
          <w:rFonts w:hint="eastAsia"/>
          <w:color w:val="auto"/>
          <w:sz w:val="24"/>
          <w:highlight w:val="none"/>
        </w:rPr>
      </w:pPr>
      <w:r>
        <w:rPr>
          <w:rFonts w:hint="eastAsia"/>
          <w:color w:val="auto"/>
          <w:sz w:val="24"/>
          <w:highlight w:val="none"/>
        </w:rPr>
        <w:t>实施系统维护或修改设计后，应在1周内更新有关技术文档并提交采购人。</w:t>
      </w:r>
    </w:p>
    <w:p>
      <w:pPr>
        <w:spacing w:line="360" w:lineRule="auto"/>
        <w:ind w:firstLine="480" w:firstLineChars="200"/>
        <w:rPr>
          <w:rFonts w:hint="eastAsia"/>
          <w:color w:val="auto"/>
          <w:sz w:val="24"/>
          <w:highlight w:val="none"/>
        </w:rPr>
      </w:pPr>
      <w:r>
        <w:rPr>
          <w:rFonts w:hint="eastAsia"/>
          <w:color w:val="auto"/>
          <w:sz w:val="24"/>
          <w:highlight w:val="none"/>
        </w:rPr>
        <w:t>注意：</w:t>
      </w:r>
    </w:p>
    <w:p>
      <w:pPr>
        <w:spacing w:line="360" w:lineRule="auto"/>
        <w:ind w:firstLine="480" w:firstLineChars="200"/>
        <w:rPr>
          <w:rFonts w:hint="eastAsia"/>
          <w:color w:val="auto"/>
          <w:sz w:val="24"/>
          <w:highlight w:val="none"/>
        </w:rPr>
      </w:pPr>
      <w:r>
        <w:rPr>
          <w:rFonts w:hint="eastAsia"/>
          <w:color w:val="auto"/>
          <w:sz w:val="24"/>
          <w:highlight w:val="none"/>
        </w:rPr>
        <w:t>所有投标人须承诺在项目合同规定的服务期内对系统进行免费维护，包括但不限于系统故障修复、系统升级、数据迁移、补丁包安装、安全漏洞修复、系统间数据共享、系统间业务对接和系统问题咨询等。</w:t>
      </w:r>
    </w:p>
    <w:p>
      <w:pPr>
        <w:spacing w:line="360" w:lineRule="auto"/>
        <w:ind w:firstLine="480" w:firstLineChars="200"/>
        <w:rPr>
          <w:rFonts w:hint="eastAsia"/>
          <w:color w:val="auto"/>
          <w:sz w:val="24"/>
          <w:highlight w:val="none"/>
        </w:rPr>
      </w:pPr>
      <w:r>
        <w:rPr>
          <w:rFonts w:hint="eastAsia"/>
          <w:color w:val="auto"/>
          <w:sz w:val="24"/>
          <w:highlight w:val="none"/>
        </w:rPr>
        <w:t>所有投标人须按照上述要求分项应答，明确售后维护方案。</w:t>
      </w:r>
    </w:p>
    <w:p>
      <w:pPr>
        <w:pStyle w:val="4"/>
        <w:rPr>
          <w:rFonts w:hint="eastAsia"/>
          <w:color w:val="auto"/>
          <w:highlight w:val="none"/>
        </w:rPr>
      </w:pPr>
      <w:bookmarkStart w:id="30" w:name="_Toc511904042"/>
      <w:r>
        <w:rPr>
          <w:rFonts w:hint="eastAsia"/>
          <w:color w:val="auto"/>
          <w:highlight w:val="none"/>
        </w:rPr>
        <w:t>四、项目与学校信息化总体框架兼容的要求</w:t>
      </w:r>
      <w:bookmarkEnd w:id="30"/>
    </w:p>
    <w:p>
      <w:pPr>
        <w:spacing w:line="360" w:lineRule="auto"/>
        <w:ind w:firstLine="480" w:firstLineChars="200"/>
        <w:rPr>
          <w:rFonts w:hint="eastAsia"/>
          <w:color w:val="auto"/>
          <w:sz w:val="24"/>
          <w:highlight w:val="none"/>
        </w:rPr>
      </w:pPr>
      <w:r>
        <w:rPr>
          <w:rFonts w:hint="eastAsia"/>
          <w:color w:val="auto"/>
          <w:sz w:val="24"/>
          <w:highlight w:val="none"/>
        </w:rPr>
        <w:t>注意：</w:t>
      </w:r>
    </w:p>
    <w:p>
      <w:pPr>
        <w:spacing w:line="360" w:lineRule="auto"/>
        <w:ind w:firstLine="480" w:firstLineChars="200"/>
        <w:rPr>
          <w:rFonts w:hint="eastAsia"/>
          <w:color w:val="auto"/>
          <w:sz w:val="24"/>
          <w:highlight w:val="none"/>
        </w:rPr>
      </w:pPr>
      <w:r>
        <w:rPr>
          <w:rFonts w:hint="eastAsia"/>
          <w:color w:val="auto"/>
          <w:sz w:val="24"/>
          <w:highlight w:val="none"/>
        </w:rPr>
        <w:t>所有投标人须按照以下各小节的技术要求分项应答，明确具体的技术实施方案。如不予应答或未给出具体实施方案，则视为不满足招标要求。</w:t>
      </w:r>
    </w:p>
    <w:p>
      <w:pPr>
        <w:pStyle w:val="5"/>
        <w:rPr>
          <w:rFonts w:hint="eastAsia"/>
          <w:color w:val="auto"/>
          <w:highlight w:val="none"/>
        </w:rPr>
      </w:pPr>
      <w:bookmarkStart w:id="31" w:name="_Toc511904043"/>
      <w:r>
        <w:rPr>
          <w:rFonts w:hint="eastAsia"/>
          <w:color w:val="auto"/>
          <w:highlight w:val="none"/>
        </w:rPr>
        <w:t>1、系统对接要求</w:t>
      </w:r>
      <w:bookmarkEnd w:id="31"/>
    </w:p>
    <w:p>
      <w:pPr>
        <w:spacing w:line="360" w:lineRule="auto"/>
        <w:ind w:firstLine="480" w:firstLineChars="200"/>
        <w:rPr>
          <w:rFonts w:hint="eastAsia"/>
          <w:color w:val="auto"/>
          <w:sz w:val="24"/>
          <w:highlight w:val="none"/>
        </w:rPr>
      </w:pPr>
      <w:r>
        <w:rPr>
          <w:rFonts w:hint="eastAsia"/>
          <w:color w:val="auto"/>
          <w:sz w:val="24"/>
          <w:highlight w:val="none"/>
        </w:rPr>
        <w:t>（1）统一身份认证接入要求</w:t>
      </w:r>
    </w:p>
    <w:p>
      <w:pPr>
        <w:spacing w:line="360" w:lineRule="auto"/>
        <w:ind w:firstLine="480" w:firstLineChars="200"/>
        <w:rPr>
          <w:rFonts w:hint="eastAsia"/>
          <w:color w:val="auto"/>
          <w:sz w:val="24"/>
          <w:highlight w:val="none"/>
        </w:rPr>
      </w:pPr>
      <w:r>
        <w:rPr>
          <w:rFonts w:hint="eastAsia"/>
          <w:color w:val="auto"/>
          <w:sz w:val="24"/>
          <w:highlight w:val="none"/>
        </w:rPr>
        <w:t>统一身份认证服务通过统一管理用户的认证过程和认证信息，使登录后的用户在应用之间可以不需再次登录，为用户带来</w:t>
      </w:r>
      <w:r>
        <w:rPr>
          <w:color w:val="auto"/>
          <w:sz w:val="24"/>
          <w:highlight w:val="none"/>
        </w:rPr>
        <w:t xml:space="preserve"> “</w:t>
      </w:r>
      <w:r>
        <w:rPr>
          <w:rFonts w:hint="eastAsia"/>
          <w:color w:val="auto"/>
          <w:sz w:val="24"/>
          <w:highlight w:val="none"/>
        </w:rPr>
        <w:t>单点登录，多点漫游”的便利。校园用户提供与校园其他系统数据</w:t>
      </w:r>
      <w:r>
        <w:rPr>
          <w:color w:val="auto"/>
          <w:sz w:val="24"/>
          <w:highlight w:val="none"/>
        </w:rPr>
        <w:t>/</w:t>
      </w:r>
      <w:r>
        <w:rPr>
          <w:rFonts w:hint="eastAsia"/>
          <w:color w:val="auto"/>
          <w:sz w:val="24"/>
          <w:highlight w:val="none"/>
        </w:rPr>
        <w:t>功能对接的唯一标识，因此在系统登录与用户身份需与校园统一身份认证服务进行对接。</w:t>
      </w:r>
      <w:r>
        <w:rPr>
          <w:color w:val="auto"/>
          <w:sz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（2）共享数据中心数据对接要求</w:t>
      </w:r>
    </w:p>
    <w:p>
      <w:pPr>
        <w:spacing w:line="360" w:lineRule="auto"/>
        <w:ind w:firstLine="480" w:firstLineChars="200"/>
        <w:rPr>
          <w:rFonts w:hint="eastAsia"/>
          <w:color w:val="auto"/>
          <w:sz w:val="24"/>
          <w:highlight w:val="none"/>
        </w:rPr>
      </w:pPr>
      <w:r>
        <w:rPr>
          <w:rFonts w:hint="eastAsia"/>
          <w:color w:val="auto"/>
          <w:sz w:val="24"/>
          <w:highlight w:val="none"/>
        </w:rPr>
        <w:t>按学校相关的数据标准，以只读视图的方式授权和开放系统数据，这些数据将会被同步至共享数据中心，供其他业务系统使用。</w:t>
      </w:r>
    </w:p>
    <w:p>
      <w:pPr>
        <w:spacing w:line="360" w:lineRule="auto"/>
        <w:ind w:firstLine="480" w:firstLineChars="200"/>
        <w:rPr>
          <w:rFonts w:hint="eastAsia"/>
          <w:color w:val="auto"/>
          <w:sz w:val="24"/>
          <w:highlight w:val="none"/>
        </w:rPr>
      </w:pPr>
      <w:r>
        <w:rPr>
          <w:rFonts w:hint="eastAsia"/>
          <w:color w:val="auto"/>
          <w:sz w:val="24"/>
          <w:highlight w:val="none"/>
        </w:rPr>
        <w:t>面向其他应用系统需提供数据访问接⼝的服务，根据数据访问的要求对元数据进行封装，以</w:t>
      </w:r>
      <w:r>
        <w:rPr>
          <w:color w:val="auto"/>
          <w:sz w:val="24"/>
          <w:highlight w:val="none"/>
        </w:rPr>
        <w:t xml:space="preserve"> Web Service </w:t>
      </w:r>
      <w:r>
        <w:rPr>
          <w:rFonts w:hint="eastAsia"/>
          <w:color w:val="auto"/>
          <w:sz w:val="24"/>
          <w:highlight w:val="none"/>
        </w:rPr>
        <w:t>接口的形式对外发布。</w:t>
      </w:r>
    </w:p>
    <w:p>
      <w:pPr>
        <w:spacing w:line="360" w:lineRule="auto"/>
        <w:ind w:firstLine="480" w:firstLineChars="200"/>
        <w:rPr>
          <w:rFonts w:hint="eastAsia"/>
          <w:color w:val="auto"/>
          <w:sz w:val="24"/>
          <w:highlight w:val="none"/>
        </w:rPr>
      </w:pPr>
      <w:r>
        <w:rPr>
          <w:rFonts w:hint="eastAsia"/>
          <w:color w:val="auto"/>
          <w:sz w:val="24"/>
          <w:highlight w:val="none"/>
        </w:rPr>
        <w:t>（3）统一通信平台对接要求</w:t>
      </w:r>
    </w:p>
    <w:p>
      <w:pPr>
        <w:spacing w:line="360" w:lineRule="auto"/>
        <w:ind w:firstLine="480" w:firstLineChars="200"/>
        <w:rPr>
          <w:rFonts w:hint="eastAsia"/>
          <w:color w:val="auto"/>
          <w:sz w:val="24"/>
          <w:highlight w:val="none"/>
        </w:rPr>
      </w:pPr>
      <w:r>
        <w:rPr>
          <w:rFonts w:hint="eastAsia"/>
          <w:color w:val="auto"/>
          <w:sz w:val="24"/>
          <w:highlight w:val="none"/>
        </w:rPr>
        <w:t>基于校园各类应用系统信息统一收发要求，除系统内通知消息外，所有业务系统通过短信、微信、邮件等通道发送的消息均须对接校园统一通信平台，由统一通信平台负责发送，包括回执消息的接收。</w:t>
      </w:r>
    </w:p>
    <w:p>
      <w:pPr>
        <w:spacing w:line="360" w:lineRule="auto"/>
        <w:ind w:firstLine="480" w:firstLineChars="200"/>
        <w:rPr>
          <w:rFonts w:hint="eastAsia"/>
          <w:color w:val="auto"/>
          <w:sz w:val="24"/>
          <w:highlight w:val="none"/>
        </w:rPr>
      </w:pPr>
      <w:r>
        <w:rPr>
          <w:rFonts w:hint="eastAsia"/>
          <w:color w:val="auto"/>
          <w:sz w:val="24"/>
          <w:highlight w:val="none"/>
        </w:rPr>
        <w:t>信息发送须严格遵守各通信运营商对信息安全管理和企业用户授权的相关要求，包括但不限于信息审计、黑白名单设置和信息模板管理等要求。</w:t>
      </w:r>
    </w:p>
    <w:p>
      <w:pPr>
        <w:spacing w:line="360" w:lineRule="auto"/>
        <w:ind w:firstLine="480" w:firstLineChars="200"/>
        <w:rPr>
          <w:rFonts w:hint="eastAsia"/>
          <w:color w:val="auto"/>
          <w:sz w:val="24"/>
          <w:highlight w:val="none"/>
        </w:rPr>
      </w:pPr>
      <w:r>
        <w:rPr>
          <w:rFonts w:hint="eastAsia"/>
          <w:color w:val="auto"/>
          <w:sz w:val="24"/>
          <w:highlight w:val="none"/>
        </w:rPr>
        <w:t>（4）校园门户集成要求</w:t>
      </w:r>
    </w:p>
    <w:p>
      <w:pPr>
        <w:spacing w:line="360" w:lineRule="auto"/>
        <w:ind w:firstLine="480" w:firstLineChars="200"/>
        <w:rPr>
          <w:rFonts w:hint="eastAsia"/>
          <w:color w:val="auto"/>
          <w:sz w:val="24"/>
          <w:highlight w:val="none"/>
        </w:rPr>
      </w:pPr>
      <w:r>
        <w:rPr>
          <w:rFonts w:hint="eastAsia"/>
          <w:color w:val="auto"/>
          <w:sz w:val="24"/>
          <w:highlight w:val="none"/>
        </w:rPr>
        <w:t>包括四个方面的集成内容：</w:t>
      </w:r>
    </w:p>
    <w:p>
      <w:pPr>
        <w:spacing w:line="360" w:lineRule="auto"/>
        <w:ind w:firstLine="480" w:firstLineChars="200"/>
        <w:rPr>
          <w:rFonts w:hint="eastAsia"/>
          <w:color w:val="auto"/>
          <w:sz w:val="24"/>
          <w:highlight w:val="none"/>
        </w:rPr>
      </w:pPr>
      <w:r>
        <w:rPr>
          <w:rFonts w:hint="eastAsia"/>
          <w:color w:val="auto"/>
          <w:sz w:val="24"/>
          <w:highlight w:val="none"/>
        </w:rPr>
        <w:t>1）资讯对接：为系统的资讯类内容提供</w:t>
      </w:r>
      <w:r>
        <w:rPr>
          <w:color w:val="auto"/>
          <w:sz w:val="24"/>
          <w:highlight w:val="none"/>
        </w:rPr>
        <w:t>RSS</w:t>
      </w:r>
      <w:r>
        <w:rPr>
          <w:rFonts w:hint="eastAsia"/>
          <w:color w:val="auto"/>
          <w:sz w:val="24"/>
          <w:highlight w:val="none"/>
        </w:rPr>
        <w:t>或</w:t>
      </w:r>
      <w:r>
        <w:rPr>
          <w:color w:val="auto"/>
          <w:sz w:val="24"/>
          <w:highlight w:val="none"/>
        </w:rPr>
        <w:t>API</w:t>
      </w:r>
      <w:r>
        <w:rPr>
          <w:rFonts w:hint="eastAsia"/>
          <w:color w:val="auto"/>
          <w:sz w:val="24"/>
          <w:highlight w:val="none"/>
        </w:rPr>
        <w:t>订阅接口，以供第三方系统的统一调用。</w:t>
      </w:r>
      <w:r>
        <w:rPr>
          <w:color w:val="auto"/>
          <w:sz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2）待办</w:t>
      </w:r>
      <w:r>
        <w:rPr>
          <w:color w:val="auto"/>
          <w:sz w:val="24"/>
          <w:highlight w:val="none"/>
        </w:rPr>
        <w:t>/</w:t>
      </w:r>
      <w:r>
        <w:rPr>
          <w:rFonts w:hint="eastAsia"/>
          <w:color w:val="auto"/>
          <w:sz w:val="24"/>
          <w:highlight w:val="none"/>
        </w:rPr>
        <w:t>已办接口对接：包括系统产生的流程类状态信息等。此类数据需由系统提供相应的</w:t>
      </w:r>
      <w:r>
        <w:rPr>
          <w:color w:val="auto"/>
          <w:sz w:val="24"/>
          <w:highlight w:val="none"/>
        </w:rPr>
        <w:t>webservice</w:t>
      </w:r>
      <w:r>
        <w:rPr>
          <w:rFonts w:hint="eastAsia"/>
          <w:color w:val="auto"/>
          <w:sz w:val="24"/>
          <w:highlight w:val="none"/>
        </w:rPr>
        <w:t>接⼝，供门户系统待办</w:t>
      </w:r>
      <w:r>
        <w:rPr>
          <w:color w:val="auto"/>
          <w:sz w:val="24"/>
          <w:highlight w:val="none"/>
        </w:rPr>
        <w:t>/</w:t>
      </w:r>
      <w:r>
        <w:rPr>
          <w:rFonts w:hint="eastAsia"/>
          <w:color w:val="auto"/>
          <w:sz w:val="24"/>
          <w:highlight w:val="none"/>
        </w:rPr>
        <w:t>已办功能调用。</w:t>
      </w:r>
      <w:r>
        <w:rPr>
          <w:color w:val="auto"/>
          <w:sz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3）服务对接：校园门户内提供校园办事服务功能，涉及到师生服务的申请、办事类应用需与办事服务进行对接。</w:t>
      </w:r>
    </w:p>
    <w:p>
      <w:pPr>
        <w:spacing w:line="360" w:lineRule="auto"/>
        <w:ind w:firstLine="480" w:firstLineChars="200"/>
        <w:rPr>
          <w:rFonts w:hint="eastAsia"/>
          <w:color w:val="auto"/>
          <w:sz w:val="24"/>
          <w:highlight w:val="none"/>
        </w:rPr>
      </w:pPr>
      <w:r>
        <w:rPr>
          <w:rFonts w:hint="eastAsia"/>
          <w:color w:val="auto"/>
          <w:sz w:val="24"/>
          <w:highlight w:val="none"/>
        </w:rPr>
        <w:t>4）应用对接：校园门户提供开发者服务功能，支持门户内应用的开发与集成，对于能够为师生提供的简单应用，应在门户平台中遵循相应的接口与界面规范建立对应的应用（第（5）条要求的移动应用集成同理）。</w:t>
      </w:r>
      <w:r>
        <w:rPr>
          <w:color w:val="auto"/>
          <w:sz w:val="24"/>
          <w:highlight w:val="none"/>
        </w:rPr>
        <w:t xml:space="preserve"> </w:t>
      </w:r>
    </w:p>
    <w:p>
      <w:pPr>
        <w:spacing w:line="360" w:lineRule="auto"/>
        <w:ind w:firstLine="480" w:firstLineChars="200"/>
        <w:rPr>
          <w:color w:val="auto"/>
          <w:sz w:val="24"/>
          <w:highlight w:val="none"/>
        </w:rPr>
      </w:pPr>
      <w:r>
        <w:rPr>
          <w:rFonts w:hint="eastAsia"/>
          <w:color w:val="auto"/>
          <w:sz w:val="24"/>
          <w:highlight w:val="none"/>
        </w:rPr>
        <w:t>5）应用或服务与门户的对接可能涉及到直接跳转、数据集成、界面集成等多种方式，每个应用或服务具体的对接策略待之后双方视具体情况共同商议决定。</w:t>
      </w:r>
    </w:p>
    <w:p>
      <w:pPr>
        <w:spacing w:line="360" w:lineRule="auto"/>
        <w:ind w:firstLine="480" w:firstLineChars="200"/>
        <w:rPr>
          <w:rFonts w:hint="eastAsia"/>
          <w:color w:val="auto"/>
          <w:sz w:val="24"/>
          <w:highlight w:val="none"/>
        </w:rPr>
      </w:pPr>
      <w:r>
        <w:rPr>
          <w:rFonts w:hint="eastAsia"/>
          <w:color w:val="auto"/>
          <w:sz w:val="24"/>
          <w:highlight w:val="none"/>
        </w:rPr>
        <w:t>（5）校园移动应用集成要求</w:t>
      </w:r>
    </w:p>
    <w:p>
      <w:pPr>
        <w:spacing w:line="360" w:lineRule="auto"/>
        <w:ind w:firstLine="480" w:firstLineChars="200"/>
        <w:rPr>
          <w:rFonts w:hint="eastAsia"/>
          <w:color w:val="auto"/>
          <w:sz w:val="24"/>
          <w:highlight w:val="none"/>
        </w:rPr>
      </w:pPr>
      <w:r>
        <w:rPr>
          <w:rFonts w:hint="eastAsia"/>
          <w:color w:val="auto"/>
          <w:sz w:val="24"/>
          <w:highlight w:val="none"/>
        </w:rPr>
        <w:t>包括移动数字校园</w:t>
      </w:r>
      <w:r>
        <w:rPr>
          <w:color w:val="auto"/>
          <w:sz w:val="24"/>
          <w:highlight w:val="none"/>
        </w:rPr>
        <w:t>APP</w:t>
      </w:r>
      <w:r>
        <w:rPr>
          <w:rFonts w:hint="eastAsia"/>
          <w:color w:val="auto"/>
          <w:sz w:val="24"/>
          <w:highlight w:val="none"/>
        </w:rPr>
        <w:t>与校园微信公众服务号</w:t>
      </w:r>
      <w:r>
        <w:rPr>
          <w:color w:val="auto"/>
          <w:sz w:val="24"/>
          <w:highlight w:val="none"/>
        </w:rPr>
        <w:t>/</w:t>
      </w:r>
      <w:r>
        <w:rPr>
          <w:rFonts w:hint="eastAsia"/>
          <w:color w:val="auto"/>
          <w:sz w:val="24"/>
          <w:highlight w:val="none"/>
        </w:rPr>
        <w:t>企业号，内置的应用商店。功能支持</w:t>
      </w:r>
      <w:r>
        <w:rPr>
          <w:color w:val="auto"/>
          <w:sz w:val="24"/>
          <w:highlight w:val="none"/>
        </w:rPr>
        <w:t>HTML</w:t>
      </w:r>
      <w:r>
        <w:rPr>
          <w:rFonts w:hint="eastAsia"/>
          <w:color w:val="auto"/>
          <w:sz w:val="24"/>
          <w:highlight w:val="none"/>
        </w:rPr>
        <w:t>格式的、移动端页面优化的应用服务直接入驻，技术上涉及到认证、身份的对接等。对于第三方系统已形成的移动端服务，可直接进行测试迁移。对于一些数据查询类型的服务，可通过数据与校园共享数据中心的同步后进行独立设计。其他移动端功能性应用可根据需要逐步实施。具体的技术方案可由双方技术人员进行详细对接。</w:t>
      </w:r>
    </w:p>
    <w:p>
      <w:pPr>
        <w:spacing w:line="360" w:lineRule="auto"/>
        <w:ind w:firstLine="480" w:firstLineChars="200"/>
        <w:rPr>
          <w:rFonts w:hint="eastAsia"/>
          <w:color w:val="auto"/>
          <w:sz w:val="24"/>
          <w:highlight w:val="none"/>
        </w:rPr>
      </w:pPr>
      <w:r>
        <w:rPr>
          <w:rFonts w:hint="eastAsia"/>
          <w:color w:val="auto"/>
          <w:sz w:val="24"/>
          <w:highlight w:val="none"/>
        </w:rPr>
        <w:t>（6）校园统一支付缴费平台的集成要求</w:t>
      </w:r>
    </w:p>
    <w:p>
      <w:pPr>
        <w:spacing w:line="360" w:lineRule="auto"/>
        <w:ind w:firstLine="480" w:firstLineChars="200"/>
        <w:rPr>
          <w:rFonts w:hint="eastAsia"/>
          <w:color w:val="auto"/>
          <w:sz w:val="24"/>
          <w:highlight w:val="none"/>
        </w:rPr>
      </w:pPr>
      <w:r>
        <w:rPr>
          <w:rFonts w:hint="eastAsia"/>
          <w:color w:val="auto"/>
          <w:sz w:val="24"/>
          <w:highlight w:val="none"/>
        </w:rPr>
        <w:t>如果项目中存在支付缴费类业务，应具备与学校统一支付缴费平台集成的能力：</w:t>
      </w:r>
    </w:p>
    <w:p>
      <w:pPr>
        <w:spacing w:line="360" w:lineRule="auto"/>
        <w:ind w:firstLine="480" w:firstLineChars="200"/>
        <w:rPr>
          <w:rFonts w:hint="eastAsia"/>
          <w:color w:val="auto"/>
          <w:sz w:val="24"/>
          <w:highlight w:val="none"/>
        </w:rPr>
      </w:pPr>
      <w:r>
        <w:rPr>
          <w:rFonts w:hint="eastAsia"/>
          <w:color w:val="auto"/>
          <w:sz w:val="24"/>
          <w:highlight w:val="none"/>
        </w:rPr>
        <w:t>1）能根据统一支付缴费平台提供的标准化开发接口实现支付缴费业务的定制与开发。</w:t>
      </w:r>
    </w:p>
    <w:p>
      <w:pPr>
        <w:spacing w:line="360" w:lineRule="auto"/>
        <w:ind w:firstLine="480" w:firstLineChars="200"/>
        <w:rPr>
          <w:rFonts w:hint="eastAsia"/>
          <w:color w:val="auto"/>
          <w:sz w:val="24"/>
          <w:highlight w:val="none"/>
        </w:rPr>
      </w:pPr>
      <w:r>
        <w:rPr>
          <w:rFonts w:hint="eastAsia"/>
          <w:color w:val="auto"/>
          <w:sz w:val="24"/>
          <w:highlight w:val="none"/>
        </w:rPr>
        <w:t>2）能提供标准开放式接口，用于统一支付缴费平台获取相关数据。</w:t>
      </w:r>
    </w:p>
    <w:p>
      <w:pPr>
        <w:spacing w:line="360" w:lineRule="auto"/>
        <w:ind w:firstLine="480" w:firstLineChars="200"/>
        <w:rPr>
          <w:rFonts w:hint="eastAsia"/>
          <w:color w:val="auto"/>
          <w:sz w:val="24"/>
          <w:highlight w:val="none"/>
        </w:rPr>
      </w:pPr>
      <w:r>
        <w:rPr>
          <w:rFonts w:hint="eastAsia"/>
          <w:color w:val="auto"/>
          <w:sz w:val="24"/>
          <w:highlight w:val="none"/>
        </w:rPr>
        <w:t>具体的技术实施方案可由本项目施工单位和统一支付缴费平台施工单位协商确定。</w:t>
      </w:r>
    </w:p>
    <w:p>
      <w:pPr>
        <w:spacing w:line="360" w:lineRule="auto"/>
        <w:ind w:firstLine="480" w:firstLineChars="200"/>
        <w:rPr>
          <w:rFonts w:hint="eastAsia"/>
          <w:color w:val="auto"/>
          <w:sz w:val="24"/>
          <w:highlight w:val="none"/>
        </w:rPr>
      </w:pPr>
      <w:r>
        <w:rPr>
          <w:rFonts w:hint="eastAsia"/>
          <w:color w:val="auto"/>
          <w:sz w:val="24"/>
          <w:highlight w:val="none"/>
        </w:rPr>
        <w:t>（7）校园一卡通系统集成要求</w:t>
      </w:r>
    </w:p>
    <w:p>
      <w:pPr>
        <w:spacing w:line="360" w:lineRule="auto"/>
        <w:ind w:firstLine="480" w:firstLineChars="200"/>
        <w:rPr>
          <w:rFonts w:hint="eastAsia"/>
          <w:color w:val="auto"/>
          <w:sz w:val="24"/>
          <w:highlight w:val="none"/>
        </w:rPr>
      </w:pPr>
      <w:r>
        <w:rPr>
          <w:rFonts w:hint="eastAsia"/>
          <w:color w:val="auto"/>
          <w:sz w:val="24"/>
          <w:highlight w:val="none"/>
        </w:rPr>
        <w:t>如果项目中存在与一卡通系统相关业务，应具备与校园一卡通系统对接集成的能力：</w:t>
      </w:r>
    </w:p>
    <w:p>
      <w:pPr>
        <w:spacing w:line="360" w:lineRule="auto"/>
        <w:ind w:firstLine="480" w:firstLineChars="200"/>
        <w:rPr>
          <w:rFonts w:hint="eastAsia"/>
          <w:color w:val="auto"/>
          <w:sz w:val="24"/>
          <w:highlight w:val="none"/>
        </w:rPr>
      </w:pPr>
      <w:r>
        <w:rPr>
          <w:rFonts w:hint="eastAsia"/>
          <w:color w:val="auto"/>
          <w:sz w:val="24"/>
          <w:highlight w:val="none"/>
        </w:rPr>
        <w:t>1）能根据一卡通系统提供的标准化开发接口实现与一卡通系统的集成开发。</w:t>
      </w:r>
    </w:p>
    <w:p>
      <w:pPr>
        <w:spacing w:line="360" w:lineRule="auto"/>
        <w:ind w:firstLine="480" w:firstLineChars="200"/>
        <w:rPr>
          <w:rFonts w:hint="eastAsia"/>
          <w:color w:val="auto"/>
          <w:sz w:val="24"/>
          <w:highlight w:val="none"/>
        </w:rPr>
      </w:pPr>
      <w:r>
        <w:rPr>
          <w:rFonts w:hint="eastAsia"/>
          <w:color w:val="auto"/>
          <w:sz w:val="24"/>
          <w:highlight w:val="none"/>
        </w:rPr>
        <w:t>2）能提供标准化开放式接口，用于一卡通系统获取相关数据。</w:t>
      </w:r>
    </w:p>
    <w:p>
      <w:pPr>
        <w:spacing w:line="360" w:lineRule="auto"/>
        <w:ind w:firstLine="480" w:firstLineChars="200"/>
        <w:rPr>
          <w:rFonts w:hint="eastAsia"/>
          <w:color w:val="auto"/>
          <w:sz w:val="24"/>
          <w:highlight w:val="none"/>
        </w:rPr>
      </w:pPr>
      <w:r>
        <w:rPr>
          <w:rFonts w:hint="eastAsia"/>
          <w:color w:val="auto"/>
          <w:sz w:val="24"/>
          <w:highlight w:val="none"/>
        </w:rPr>
        <w:t>具体的技术实施方案可由本项目施工单位和一卡通系统施工单位协商确定。</w:t>
      </w:r>
    </w:p>
    <w:p>
      <w:pPr>
        <w:pStyle w:val="5"/>
        <w:rPr>
          <w:rFonts w:hint="eastAsia"/>
          <w:color w:val="auto"/>
          <w:highlight w:val="none"/>
        </w:rPr>
      </w:pPr>
      <w:bookmarkStart w:id="32" w:name="_Toc511904044"/>
      <w:r>
        <w:rPr>
          <w:rFonts w:hint="eastAsia"/>
          <w:color w:val="auto"/>
          <w:highlight w:val="none"/>
        </w:rPr>
        <w:t>2、对系统扩展性的要求</w:t>
      </w:r>
      <w:bookmarkEnd w:id="32"/>
    </w:p>
    <w:p>
      <w:pPr>
        <w:spacing w:line="360" w:lineRule="auto"/>
        <w:ind w:firstLine="480" w:firstLineChars="200"/>
        <w:rPr>
          <w:rFonts w:hint="eastAsia"/>
          <w:color w:val="auto"/>
          <w:sz w:val="24"/>
          <w:highlight w:val="none"/>
        </w:rPr>
      </w:pPr>
      <w:r>
        <w:rPr>
          <w:rFonts w:hint="eastAsia"/>
          <w:color w:val="auto"/>
          <w:sz w:val="24"/>
          <w:highlight w:val="none"/>
        </w:rPr>
        <w:t>具备良好的应用集成能力，提供标准的数据接口，支持二次开发。</w:t>
      </w:r>
    </w:p>
    <w:p>
      <w:pPr>
        <w:spacing w:line="360" w:lineRule="auto"/>
        <w:ind w:firstLine="480" w:firstLineChars="200"/>
        <w:rPr>
          <w:color w:val="auto"/>
          <w:sz w:val="24"/>
          <w:highlight w:val="none"/>
        </w:rPr>
      </w:pPr>
      <w:r>
        <w:rPr>
          <w:rFonts w:hint="eastAsia"/>
          <w:color w:val="auto"/>
          <w:sz w:val="24"/>
          <w:highlight w:val="none"/>
        </w:rPr>
        <w:t>扩展能力是由系统的技术架构和技术的先进性所决定的。系统的扩展性是系统的生命力之所在，良好的扩展性和二次开发能力，能确保系统具有适应性，降低系统的实施和开发成本。</w:t>
      </w:r>
    </w:p>
    <w:p>
      <w:pPr>
        <w:spacing w:line="360" w:lineRule="auto"/>
        <w:ind w:firstLine="480" w:firstLineChars="200"/>
        <w:rPr>
          <w:rFonts w:hint="eastAsia"/>
          <w:color w:val="auto"/>
          <w:sz w:val="24"/>
          <w:highlight w:val="none"/>
        </w:rPr>
      </w:pPr>
      <w:r>
        <w:rPr>
          <w:rFonts w:hint="eastAsia"/>
          <w:color w:val="auto"/>
          <w:sz w:val="24"/>
          <w:highlight w:val="none"/>
        </w:rPr>
        <w:t>系统须具备良好的扩展性，具有较长的生命周期，在后期的应用过程中能够基于平台进行业务扩展。</w:t>
      </w:r>
    </w:p>
    <w:p>
      <w:pPr>
        <w:pStyle w:val="5"/>
        <w:rPr>
          <w:rFonts w:hint="eastAsia"/>
          <w:color w:val="auto"/>
          <w:highlight w:val="none"/>
        </w:rPr>
      </w:pPr>
      <w:bookmarkStart w:id="33" w:name="_Toc511904045"/>
      <w:r>
        <w:rPr>
          <w:rFonts w:hint="eastAsia"/>
          <w:color w:val="auto"/>
          <w:highlight w:val="none"/>
        </w:rPr>
        <w:t>3、对系统安全性的要求</w:t>
      </w:r>
      <w:bookmarkEnd w:id="33"/>
    </w:p>
    <w:p>
      <w:pPr>
        <w:spacing w:line="360" w:lineRule="auto"/>
        <w:ind w:firstLine="482" w:firstLineChars="200"/>
        <w:rPr>
          <w:rFonts w:hint="eastAsia"/>
          <w:b/>
          <w:color w:val="auto"/>
          <w:sz w:val="24"/>
          <w:highlight w:val="none"/>
        </w:rPr>
      </w:pPr>
      <w:r>
        <w:rPr>
          <w:rFonts w:hint="eastAsia"/>
          <w:b/>
          <w:color w:val="auto"/>
          <w:sz w:val="24"/>
          <w:highlight w:val="none"/>
        </w:rPr>
        <w:t>（1）总体要求</w:t>
      </w:r>
    </w:p>
    <w:p>
      <w:pPr>
        <w:spacing w:line="360" w:lineRule="auto"/>
        <w:ind w:firstLine="480" w:firstLineChars="200"/>
        <w:rPr>
          <w:color w:val="auto"/>
          <w:sz w:val="24"/>
          <w:highlight w:val="none"/>
        </w:rPr>
      </w:pPr>
      <w:r>
        <w:rPr>
          <w:rFonts w:hint="eastAsia"/>
          <w:color w:val="auto"/>
          <w:sz w:val="24"/>
          <w:highlight w:val="none"/>
        </w:rPr>
        <w:t>1）系统开发者对于因为程序代码、框架技术以及使用的中间件而产生的应用系统漏洞或</w:t>
      </w:r>
      <w:r>
        <w:rPr>
          <w:rFonts w:hint="eastAsia"/>
          <w:b/>
          <w:bCs/>
          <w:i/>
          <w:iCs/>
          <w:color w:val="auto"/>
          <w:sz w:val="24"/>
          <w:highlight w:val="none"/>
        </w:rPr>
        <w:t>bug</w:t>
      </w:r>
      <w:r>
        <w:rPr>
          <w:rFonts w:hint="eastAsia"/>
          <w:color w:val="auto"/>
          <w:sz w:val="24"/>
          <w:highlight w:val="none"/>
        </w:rPr>
        <w:t>等程序错误终身负责维护升级；</w:t>
      </w:r>
    </w:p>
    <w:p>
      <w:pPr>
        <w:spacing w:line="360" w:lineRule="auto"/>
        <w:ind w:firstLine="480" w:firstLineChars="200"/>
        <w:rPr>
          <w:rFonts w:hint="eastAsia"/>
          <w:color w:val="auto"/>
          <w:sz w:val="24"/>
          <w:highlight w:val="none"/>
        </w:rPr>
      </w:pPr>
      <w:r>
        <w:rPr>
          <w:rFonts w:hint="eastAsia"/>
          <w:color w:val="auto"/>
          <w:sz w:val="24"/>
          <w:highlight w:val="none"/>
        </w:rPr>
        <w:t>2）系统上线前须经学校的安全准入检测，不合格的系统不能上线并验收；</w:t>
      </w:r>
    </w:p>
    <w:p>
      <w:pPr>
        <w:spacing w:line="360" w:lineRule="auto"/>
        <w:ind w:firstLine="480" w:firstLineChars="200"/>
        <w:rPr>
          <w:color w:val="auto"/>
          <w:sz w:val="24"/>
          <w:highlight w:val="none"/>
        </w:rPr>
      </w:pPr>
      <w:r>
        <w:rPr>
          <w:rFonts w:hint="eastAsia"/>
          <w:color w:val="auto"/>
          <w:sz w:val="24"/>
          <w:highlight w:val="none"/>
        </w:rPr>
        <w:t>3）系统运行过程中定期或不定期接受相关部门的安全评测，接到系统安全评测或渗透报告后须提供详实可行的整改报告，经复测验证合格后方可再次上线运行。</w:t>
      </w:r>
    </w:p>
    <w:p>
      <w:pPr>
        <w:spacing w:line="360" w:lineRule="auto"/>
        <w:ind w:firstLine="482" w:firstLineChars="200"/>
        <w:rPr>
          <w:rFonts w:hint="eastAsia"/>
          <w:b/>
          <w:color w:val="auto"/>
          <w:sz w:val="24"/>
          <w:highlight w:val="none"/>
        </w:rPr>
      </w:pPr>
      <w:r>
        <w:rPr>
          <w:rFonts w:hint="eastAsia"/>
          <w:b/>
          <w:color w:val="auto"/>
          <w:sz w:val="24"/>
          <w:highlight w:val="none"/>
        </w:rPr>
        <w:t>（2）系统配置要求</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系统必须保证为正常上线系统，须更新为最新。禁止采用失去技术升级的系统（如：</w:t>
      </w:r>
      <w:r>
        <w:rPr>
          <w:b/>
          <w:bCs/>
          <w:i/>
          <w:iCs/>
          <w:color w:val="auto"/>
          <w:sz w:val="24"/>
          <w:highlight w:val="none"/>
        </w:rPr>
        <w:t>windows 2003</w:t>
      </w:r>
      <w:r>
        <w:rPr>
          <w:color w:val="auto"/>
          <w:sz w:val="24"/>
          <w:highlight w:val="none"/>
        </w:rPr>
        <w:t>等）；禁止采用含有已知漏洞的组件、应用程序、框架（如：</w:t>
      </w:r>
      <w:r>
        <w:rPr>
          <w:b/>
          <w:bCs/>
          <w:i/>
          <w:iCs/>
          <w:color w:val="auto"/>
          <w:sz w:val="24"/>
          <w:highlight w:val="none"/>
        </w:rPr>
        <w:t>Struts 2.5 - Struts 2.5.10</w:t>
      </w:r>
      <w:r>
        <w:rPr>
          <w:color w:val="auto"/>
          <w:sz w:val="24"/>
          <w:highlight w:val="none"/>
        </w:rPr>
        <w:t>）、应用程序服务器、</w:t>
      </w:r>
      <w:r>
        <w:rPr>
          <w:b/>
          <w:bCs/>
          <w:i/>
          <w:iCs/>
          <w:color w:val="auto"/>
          <w:sz w:val="24"/>
          <w:highlight w:val="none"/>
        </w:rPr>
        <w:t>web</w:t>
      </w:r>
      <w:r>
        <w:rPr>
          <w:color w:val="auto"/>
          <w:sz w:val="24"/>
          <w:highlight w:val="none"/>
        </w:rPr>
        <w:t>服务器、数据库服务器和平台定义，以上系统必须执行安全配置，禁止默认安装。所有的软件应该保持及时更新</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保证系统服务正常</w:t>
      </w:r>
      <w:r>
        <w:rPr>
          <w:rFonts w:hint="eastAsia"/>
          <w:color w:val="auto"/>
          <w:sz w:val="24"/>
          <w:highlight w:val="none"/>
        </w:rPr>
        <w:t>并</w:t>
      </w:r>
      <w:r>
        <w:rPr>
          <w:color w:val="auto"/>
          <w:sz w:val="24"/>
          <w:highlight w:val="none"/>
        </w:rPr>
        <w:t>与上线系统</w:t>
      </w:r>
      <w:r>
        <w:rPr>
          <w:rFonts w:hint="eastAsia"/>
          <w:color w:val="auto"/>
          <w:sz w:val="24"/>
          <w:highlight w:val="none"/>
        </w:rPr>
        <w:t>保持</w:t>
      </w:r>
      <w:r>
        <w:rPr>
          <w:color w:val="auto"/>
          <w:sz w:val="24"/>
          <w:highlight w:val="none"/>
        </w:rPr>
        <w:t>一致，无调试</w:t>
      </w:r>
      <w:r>
        <w:rPr>
          <w:rFonts w:hint="eastAsia"/>
          <w:color w:val="auto"/>
          <w:sz w:val="24"/>
          <w:highlight w:val="none"/>
        </w:rPr>
        <w:t>和</w:t>
      </w:r>
      <w:r>
        <w:rPr>
          <w:color w:val="auto"/>
          <w:sz w:val="24"/>
          <w:highlight w:val="none"/>
        </w:rPr>
        <w:t>报错信息（如：断点</w:t>
      </w:r>
      <w:r>
        <w:rPr>
          <w:rFonts w:hint="eastAsia"/>
          <w:color w:val="auto"/>
          <w:sz w:val="24"/>
          <w:highlight w:val="none"/>
        </w:rPr>
        <w:t>、</w:t>
      </w:r>
      <w:r>
        <w:rPr>
          <w:b/>
          <w:bCs/>
          <w:i/>
          <w:iCs/>
          <w:color w:val="auto"/>
          <w:sz w:val="24"/>
          <w:highlight w:val="none"/>
        </w:rPr>
        <w:t>printf</w:t>
      </w:r>
      <w:r>
        <w:rPr>
          <w:color w:val="auto"/>
          <w:sz w:val="24"/>
          <w:highlight w:val="none"/>
        </w:rPr>
        <w:t>等调试信息）</w:t>
      </w:r>
      <w:r>
        <w:rPr>
          <w:rFonts w:hint="eastAsia"/>
          <w:color w:val="auto"/>
          <w:sz w:val="24"/>
          <w:highlight w:val="none"/>
        </w:rPr>
        <w:t>，无</w:t>
      </w:r>
      <w:r>
        <w:rPr>
          <w:color w:val="auto"/>
          <w:sz w:val="24"/>
          <w:highlight w:val="none"/>
        </w:rPr>
        <w:t>注释信息，删除系统默认安装的各种例程、文档及管理程序；</w:t>
      </w:r>
    </w:p>
    <w:p>
      <w:pPr>
        <w:spacing w:line="360" w:lineRule="auto"/>
        <w:ind w:firstLine="480" w:firstLineChars="200"/>
        <w:rPr>
          <w:rFonts w:hint="eastAsia"/>
          <w:color w:val="auto"/>
          <w:sz w:val="24"/>
          <w:highlight w:val="none"/>
        </w:rPr>
      </w:pPr>
      <w:r>
        <w:rPr>
          <w:rFonts w:hint="eastAsia"/>
          <w:color w:val="auto"/>
          <w:sz w:val="24"/>
          <w:highlight w:val="none"/>
        </w:rPr>
        <w:t>3）</w:t>
      </w:r>
      <w:r>
        <w:rPr>
          <w:color w:val="auto"/>
          <w:sz w:val="24"/>
          <w:highlight w:val="none"/>
        </w:rPr>
        <w:t>系统中禁止暴露配置信息（如数据库连接信息）</w:t>
      </w:r>
      <w:r>
        <w:rPr>
          <w:rFonts w:hint="eastAsia"/>
          <w:color w:val="auto"/>
          <w:sz w:val="24"/>
          <w:highlight w:val="none"/>
        </w:rPr>
        <w:t>、</w:t>
      </w:r>
      <w:r>
        <w:rPr>
          <w:color w:val="auto"/>
          <w:sz w:val="24"/>
          <w:highlight w:val="none"/>
        </w:rPr>
        <w:t>源码备份文件</w:t>
      </w:r>
      <w:r>
        <w:rPr>
          <w:rFonts w:hint="eastAsia"/>
          <w:color w:val="auto"/>
          <w:sz w:val="24"/>
          <w:highlight w:val="none"/>
        </w:rPr>
        <w:t>、</w:t>
      </w:r>
      <w:r>
        <w:rPr>
          <w:color w:val="auto"/>
          <w:sz w:val="24"/>
          <w:highlight w:val="none"/>
        </w:rPr>
        <w:t>.git,.svn仓库等</w:t>
      </w:r>
      <w:r>
        <w:rPr>
          <w:rFonts w:hint="eastAsia"/>
          <w:color w:val="auto"/>
          <w:sz w:val="24"/>
          <w:highlight w:val="none"/>
        </w:rPr>
        <w:t>，严禁在</w:t>
      </w:r>
      <w:r>
        <w:rPr>
          <w:rFonts w:hint="eastAsia"/>
          <w:b/>
          <w:bCs/>
          <w:i/>
          <w:iCs/>
          <w:color w:val="auto"/>
          <w:sz w:val="24"/>
          <w:highlight w:val="none"/>
        </w:rPr>
        <w:t>github</w:t>
      </w:r>
      <w:r>
        <w:rPr>
          <w:rFonts w:hint="eastAsia"/>
          <w:color w:val="auto"/>
          <w:sz w:val="24"/>
          <w:highlight w:val="none"/>
        </w:rPr>
        <w:t>等平台公布代码。</w:t>
      </w:r>
    </w:p>
    <w:p>
      <w:pPr>
        <w:spacing w:line="360" w:lineRule="auto"/>
        <w:ind w:firstLine="482" w:firstLineChars="200"/>
        <w:rPr>
          <w:b/>
          <w:color w:val="auto"/>
          <w:sz w:val="24"/>
          <w:highlight w:val="none"/>
        </w:rPr>
      </w:pPr>
      <w:r>
        <w:rPr>
          <w:rFonts w:hint="eastAsia"/>
          <w:b/>
          <w:color w:val="auto"/>
          <w:sz w:val="24"/>
          <w:highlight w:val="none"/>
        </w:rPr>
        <w:t>（3）服务要求</w:t>
      </w:r>
    </w:p>
    <w:p>
      <w:pPr>
        <w:spacing w:line="360" w:lineRule="auto"/>
        <w:ind w:firstLine="480" w:firstLineChars="200"/>
        <w:rPr>
          <w:color w:val="auto"/>
          <w:sz w:val="24"/>
          <w:highlight w:val="none"/>
        </w:rPr>
      </w:pPr>
      <w:r>
        <w:rPr>
          <w:color w:val="auto"/>
          <w:sz w:val="24"/>
          <w:highlight w:val="none"/>
        </w:rPr>
        <w:t>1）从本机关闭不需要的端口（如：关闭</w:t>
      </w:r>
      <w:r>
        <w:rPr>
          <w:b/>
          <w:bCs/>
          <w:i/>
          <w:iCs/>
          <w:color w:val="auto"/>
          <w:sz w:val="24"/>
          <w:highlight w:val="none"/>
        </w:rPr>
        <w:t>windows netbios</w:t>
      </w:r>
      <w:r>
        <w:rPr>
          <w:color w:val="auto"/>
          <w:sz w:val="24"/>
          <w:highlight w:val="none"/>
        </w:rPr>
        <w:t>等服务），设置本机防火墙</w:t>
      </w:r>
      <w:r>
        <w:rPr>
          <w:rFonts w:hint="eastAsia"/>
          <w:color w:val="auto"/>
          <w:sz w:val="24"/>
          <w:highlight w:val="none"/>
        </w:rPr>
        <w:t>（</w:t>
      </w:r>
      <w:r>
        <w:rPr>
          <w:color w:val="auto"/>
          <w:sz w:val="24"/>
          <w:highlight w:val="none"/>
        </w:rPr>
        <w:t>如</w:t>
      </w:r>
      <w:r>
        <w:rPr>
          <w:b/>
          <w:bCs/>
          <w:i/>
          <w:iCs/>
          <w:color w:val="auto"/>
          <w:sz w:val="24"/>
          <w:highlight w:val="none"/>
        </w:rPr>
        <w:t>iptable</w:t>
      </w:r>
      <w:r>
        <w:rPr>
          <w:rFonts w:hint="eastAsia"/>
          <w:color w:val="auto"/>
          <w:sz w:val="24"/>
          <w:highlight w:val="none"/>
        </w:rPr>
        <w:t>）</w:t>
      </w:r>
      <w:r>
        <w:rPr>
          <w:color w:val="auto"/>
          <w:sz w:val="24"/>
          <w:highlight w:val="none"/>
        </w:rPr>
        <w:t>对访问的源地址进行限制，相关服务设置类似</w:t>
      </w:r>
      <w:r>
        <w:rPr>
          <w:b/>
          <w:bCs/>
          <w:i/>
          <w:iCs/>
          <w:color w:val="auto"/>
          <w:sz w:val="24"/>
          <w:highlight w:val="none"/>
        </w:rPr>
        <w:t>host.allow</w:t>
      </w:r>
      <w:r>
        <w:rPr>
          <w:rFonts w:hint="eastAsia"/>
          <w:color w:val="auto"/>
          <w:sz w:val="24"/>
          <w:highlight w:val="none"/>
        </w:rPr>
        <w:t>和</w:t>
      </w:r>
      <w:r>
        <w:rPr>
          <w:b/>
          <w:bCs/>
          <w:i/>
          <w:iCs/>
          <w:color w:val="auto"/>
          <w:sz w:val="24"/>
          <w:highlight w:val="none"/>
        </w:rPr>
        <w:t>host.deny</w:t>
      </w:r>
      <w:r>
        <w:rPr>
          <w:color w:val="auto"/>
          <w:sz w:val="24"/>
          <w:highlight w:val="none"/>
        </w:rPr>
        <w:t>等策略；</w:t>
      </w:r>
    </w:p>
    <w:p>
      <w:pPr>
        <w:spacing w:line="360" w:lineRule="auto"/>
        <w:ind w:firstLine="480" w:firstLineChars="200"/>
        <w:rPr>
          <w:rFonts w:hint="eastAsia"/>
          <w:color w:val="auto"/>
          <w:sz w:val="24"/>
          <w:highlight w:val="none"/>
        </w:rPr>
      </w:pPr>
      <w:r>
        <w:rPr>
          <w:color w:val="auto"/>
          <w:sz w:val="24"/>
          <w:highlight w:val="none"/>
        </w:rPr>
        <w:t>2）须按照标准端口配置服务，严禁自行设置非标服务端口</w:t>
      </w:r>
      <w:r>
        <w:rPr>
          <w:rFonts w:hint="eastAsia"/>
          <w:color w:val="auto"/>
          <w:sz w:val="24"/>
          <w:highlight w:val="none"/>
        </w:rPr>
        <w:t>。</w:t>
      </w:r>
    </w:p>
    <w:p>
      <w:pPr>
        <w:spacing w:line="360" w:lineRule="auto"/>
        <w:ind w:firstLine="482" w:firstLineChars="200"/>
        <w:rPr>
          <w:b/>
          <w:color w:val="auto"/>
          <w:sz w:val="24"/>
          <w:highlight w:val="none"/>
        </w:rPr>
      </w:pPr>
      <w:r>
        <w:rPr>
          <w:rFonts w:hint="eastAsia"/>
          <w:b/>
          <w:color w:val="auto"/>
          <w:sz w:val="24"/>
          <w:highlight w:val="none"/>
        </w:rPr>
        <w:t>（4）数据库配置要求</w:t>
      </w:r>
    </w:p>
    <w:p>
      <w:pPr>
        <w:spacing w:line="360" w:lineRule="auto"/>
        <w:ind w:firstLine="480" w:firstLineChars="200"/>
        <w:rPr>
          <w:color w:val="auto"/>
          <w:sz w:val="24"/>
          <w:highlight w:val="none"/>
        </w:rPr>
      </w:pPr>
      <w:r>
        <w:rPr>
          <w:rFonts w:hint="eastAsia"/>
          <w:color w:val="auto"/>
          <w:sz w:val="24"/>
          <w:highlight w:val="none"/>
        </w:rPr>
        <w:t>1）数据库和应用系统如在同一台服务器，须采用本机回路进行访问，如前端及数据库分为不同服务器，须设置本机防火墙访问规则，禁止非前端服务器访问数据库网络端口；</w:t>
      </w:r>
    </w:p>
    <w:p>
      <w:pPr>
        <w:spacing w:line="360" w:lineRule="auto"/>
        <w:ind w:firstLine="480" w:firstLineChars="200"/>
        <w:rPr>
          <w:rFonts w:hint="eastAsia"/>
          <w:color w:val="auto"/>
          <w:sz w:val="24"/>
          <w:highlight w:val="none"/>
        </w:rPr>
      </w:pPr>
      <w:r>
        <w:rPr>
          <w:rFonts w:hint="eastAsia"/>
          <w:color w:val="auto"/>
          <w:sz w:val="24"/>
          <w:highlight w:val="none"/>
        </w:rPr>
        <w:t>2）</w:t>
      </w:r>
      <w:r>
        <w:rPr>
          <w:color w:val="auto"/>
          <w:sz w:val="24"/>
          <w:highlight w:val="none"/>
        </w:rPr>
        <w:t>使用最低权限的数据库用户作为</w:t>
      </w:r>
      <w:r>
        <w:rPr>
          <w:b/>
          <w:bCs/>
          <w:i/>
          <w:iCs/>
          <w:color w:val="auto"/>
          <w:sz w:val="24"/>
          <w:highlight w:val="none"/>
        </w:rPr>
        <w:t>web</w:t>
      </w:r>
      <w:r>
        <w:rPr>
          <w:color w:val="auto"/>
          <w:sz w:val="24"/>
          <w:highlight w:val="none"/>
        </w:rPr>
        <w:t>应用所需，禁止具有不必要的额外权限</w:t>
      </w:r>
      <w:r>
        <w:rPr>
          <w:rFonts w:hint="eastAsia"/>
          <w:color w:val="auto"/>
          <w:sz w:val="24"/>
          <w:highlight w:val="none"/>
        </w:rPr>
        <w:t>。</w:t>
      </w:r>
    </w:p>
    <w:p>
      <w:pPr>
        <w:spacing w:line="360" w:lineRule="auto"/>
        <w:ind w:firstLine="482" w:firstLineChars="200"/>
        <w:rPr>
          <w:b/>
          <w:color w:val="auto"/>
          <w:sz w:val="24"/>
          <w:highlight w:val="none"/>
        </w:rPr>
      </w:pPr>
      <w:r>
        <w:rPr>
          <w:rFonts w:hint="eastAsia"/>
          <w:b/>
          <w:color w:val="auto"/>
          <w:sz w:val="24"/>
          <w:highlight w:val="none"/>
        </w:rPr>
        <w:t>（5）开发要求</w:t>
      </w:r>
    </w:p>
    <w:p>
      <w:pPr>
        <w:spacing w:line="360" w:lineRule="auto"/>
        <w:ind w:firstLine="480" w:firstLineChars="200"/>
        <w:rPr>
          <w:color w:val="auto"/>
          <w:sz w:val="24"/>
          <w:highlight w:val="none"/>
        </w:rPr>
      </w:pPr>
      <w:r>
        <w:rPr>
          <w:rFonts w:hint="eastAsia"/>
          <w:color w:val="auto"/>
          <w:sz w:val="24"/>
          <w:highlight w:val="none"/>
        </w:rPr>
        <w:t>1）</w:t>
      </w:r>
      <w:r>
        <w:rPr>
          <w:color w:val="auto"/>
          <w:sz w:val="24"/>
          <w:highlight w:val="none"/>
        </w:rPr>
        <w:t>对用户输入进行严格有效过滤</w:t>
      </w:r>
      <w:r>
        <w:rPr>
          <w:rFonts w:hint="eastAsia"/>
          <w:color w:val="auto"/>
          <w:sz w:val="24"/>
          <w:highlight w:val="none"/>
        </w:rPr>
        <w:t>，</w:t>
      </w:r>
      <w:r>
        <w:rPr>
          <w:color w:val="auto"/>
          <w:sz w:val="24"/>
          <w:highlight w:val="none"/>
        </w:rPr>
        <w:t>防止</w:t>
      </w:r>
      <w:r>
        <w:rPr>
          <w:b/>
          <w:bCs/>
          <w:i/>
          <w:iCs/>
          <w:color w:val="auto"/>
          <w:sz w:val="24"/>
          <w:highlight w:val="none"/>
        </w:rPr>
        <w:t>sql</w:t>
      </w:r>
      <w:r>
        <w:rPr>
          <w:color w:val="auto"/>
          <w:sz w:val="24"/>
          <w:highlight w:val="none"/>
        </w:rPr>
        <w:t>注入</w:t>
      </w:r>
      <w:r>
        <w:rPr>
          <w:rFonts w:hint="eastAsia"/>
          <w:color w:val="auto"/>
          <w:sz w:val="24"/>
          <w:highlight w:val="none"/>
        </w:rPr>
        <w:t>、</w:t>
      </w:r>
      <w:r>
        <w:rPr>
          <w:b/>
          <w:bCs/>
          <w:i/>
          <w:iCs/>
          <w:color w:val="auto"/>
          <w:sz w:val="24"/>
          <w:highlight w:val="none"/>
        </w:rPr>
        <w:t>xss</w:t>
      </w:r>
      <w:r>
        <w:rPr>
          <w:color w:val="auto"/>
          <w:sz w:val="24"/>
          <w:highlight w:val="none"/>
        </w:rPr>
        <w:t>跨站脚本</w:t>
      </w:r>
      <w:r>
        <w:rPr>
          <w:rFonts w:hint="eastAsia"/>
          <w:color w:val="auto"/>
          <w:sz w:val="24"/>
          <w:highlight w:val="none"/>
        </w:rPr>
        <w:t>、</w:t>
      </w:r>
      <w:r>
        <w:rPr>
          <w:color w:val="auto"/>
          <w:sz w:val="24"/>
          <w:highlight w:val="none"/>
        </w:rPr>
        <w:t>命令执行，</w:t>
      </w:r>
      <w:r>
        <w:rPr>
          <w:b/>
          <w:bCs/>
          <w:i/>
          <w:iCs/>
          <w:color w:val="auto"/>
          <w:sz w:val="24"/>
          <w:highlight w:val="none"/>
        </w:rPr>
        <w:t>crsf</w:t>
      </w:r>
      <w:r>
        <w:rPr>
          <w:color w:val="auto"/>
          <w:sz w:val="24"/>
          <w:highlight w:val="none"/>
        </w:rPr>
        <w:t>跨站请求伪造等，建议采用白名单过滤策略</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2）</w:t>
      </w:r>
      <w:r>
        <w:rPr>
          <w:color w:val="auto"/>
          <w:sz w:val="24"/>
          <w:highlight w:val="none"/>
        </w:rPr>
        <w:t>禁止在</w:t>
      </w:r>
      <w:r>
        <w:rPr>
          <w:b/>
          <w:bCs/>
          <w:i/>
          <w:iCs/>
          <w:color w:val="auto"/>
          <w:sz w:val="24"/>
          <w:highlight w:val="none"/>
        </w:rPr>
        <w:t>HTTP</w:t>
      </w:r>
      <w:r>
        <w:rPr>
          <w:color w:val="auto"/>
          <w:sz w:val="24"/>
          <w:highlight w:val="none"/>
        </w:rPr>
        <w:t>请求中以明文或可逆编码（如</w:t>
      </w:r>
      <w:r>
        <w:rPr>
          <w:b/>
          <w:bCs/>
          <w:i/>
          <w:iCs/>
          <w:color w:val="auto"/>
          <w:sz w:val="24"/>
          <w:highlight w:val="none"/>
        </w:rPr>
        <w:t>base64、url</w:t>
      </w:r>
      <w:r>
        <w:rPr>
          <w:color w:val="auto"/>
          <w:sz w:val="24"/>
          <w:highlight w:val="none"/>
        </w:rPr>
        <w:t>编码等）的形式传递</w:t>
      </w:r>
      <w:r>
        <w:rPr>
          <w:b/>
          <w:bCs/>
          <w:i/>
          <w:iCs/>
          <w:color w:val="auto"/>
          <w:sz w:val="24"/>
          <w:highlight w:val="none"/>
        </w:rPr>
        <w:t>SQL</w:t>
      </w:r>
      <w:r>
        <w:rPr>
          <w:color w:val="auto"/>
          <w:sz w:val="24"/>
          <w:highlight w:val="none"/>
        </w:rPr>
        <w:t>语句到后端程序代入执行，禁止由</w:t>
      </w:r>
      <w:r>
        <w:rPr>
          <w:b/>
          <w:bCs/>
          <w:i/>
          <w:iCs/>
          <w:color w:val="auto"/>
          <w:sz w:val="24"/>
          <w:highlight w:val="none"/>
        </w:rPr>
        <w:t>Web</w:t>
      </w:r>
      <w:r>
        <w:rPr>
          <w:color w:val="auto"/>
          <w:sz w:val="24"/>
          <w:highlight w:val="none"/>
        </w:rPr>
        <w:t>前端直接生成和传递</w:t>
      </w:r>
      <w:r>
        <w:rPr>
          <w:b/>
          <w:bCs/>
          <w:i/>
          <w:iCs/>
          <w:color w:val="auto"/>
          <w:sz w:val="24"/>
          <w:highlight w:val="none"/>
        </w:rPr>
        <w:t>SQL</w:t>
      </w:r>
      <w:r>
        <w:rPr>
          <w:color w:val="auto"/>
          <w:sz w:val="24"/>
          <w:highlight w:val="none"/>
        </w:rPr>
        <w:t>语句到数据库进行执行，数据库查询必须采用预编译和参数结构化查询。如果程序确实需要将</w:t>
      </w:r>
      <w:r>
        <w:rPr>
          <w:b/>
          <w:bCs/>
          <w:i/>
          <w:iCs/>
          <w:color w:val="auto"/>
          <w:sz w:val="24"/>
          <w:highlight w:val="none"/>
        </w:rPr>
        <w:t>SQL</w:t>
      </w:r>
      <w:r>
        <w:rPr>
          <w:color w:val="auto"/>
          <w:sz w:val="24"/>
          <w:highlight w:val="none"/>
        </w:rPr>
        <w:t>语句作为内容（非可执行代码的形式，如学生毕业设计、代码样例等）到后台，请在项目上线交付前书面说明相应的功能代码及位置</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3）</w:t>
      </w:r>
      <w:r>
        <w:rPr>
          <w:color w:val="auto"/>
          <w:sz w:val="24"/>
          <w:highlight w:val="none"/>
        </w:rPr>
        <w:t>控制上传点，对于上传文件类型进行严格控制（禁止用</w:t>
      </w:r>
      <w:r>
        <w:rPr>
          <w:b/>
          <w:bCs/>
          <w:i/>
          <w:iCs/>
          <w:color w:val="auto"/>
          <w:sz w:val="24"/>
          <w:highlight w:val="none"/>
        </w:rPr>
        <w:t>js</w:t>
      </w:r>
      <w:r>
        <w:rPr>
          <w:color w:val="auto"/>
          <w:sz w:val="24"/>
          <w:highlight w:val="none"/>
        </w:rPr>
        <w:t>进行控制），上传目录不能有执行权限，原则上不允许有未经</w:t>
      </w:r>
      <w:r>
        <w:rPr>
          <w:rFonts w:hint="eastAsia"/>
          <w:color w:val="auto"/>
          <w:sz w:val="24"/>
          <w:highlight w:val="none"/>
        </w:rPr>
        <w:t>登录</w:t>
      </w:r>
      <w:r>
        <w:rPr>
          <w:color w:val="auto"/>
          <w:sz w:val="24"/>
          <w:highlight w:val="none"/>
        </w:rPr>
        <w:t>验证的上传点</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4）</w:t>
      </w:r>
      <w:r>
        <w:rPr>
          <w:color w:val="auto"/>
          <w:sz w:val="24"/>
          <w:highlight w:val="none"/>
        </w:rPr>
        <w:t>设置有效的身份认证、会话管理及访问控制机制，防止越权、平行权限及提权等（禁止利用</w:t>
      </w:r>
      <w:r>
        <w:rPr>
          <w:b/>
          <w:bCs/>
          <w:i/>
          <w:iCs/>
          <w:color w:val="auto"/>
          <w:sz w:val="24"/>
          <w:highlight w:val="none"/>
        </w:rPr>
        <w:t>js</w:t>
      </w:r>
      <w:r>
        <w:rPr>
          <w:color w:val="auto"/>
          <w:sz w:val="24"/>
          <w:highlight w:val="none"/>
        </w:rPr>
        <w:t>进行控制及验证）。</w:t>
      </w:r>
    </w:p>
    <w:p>
      <w:pPr>
        <w:spacing w:line="360" w:lineRule="auto"/>
        <w:ind w:firstLine="482" w:firstLineChars="200"/>
        <w:rPr>
          <w:b/>
          <w:color w:val="auto"/>
          <w:sz w:val="24"/>
          <w:highlight w:val="none"/>
        </w:rPr>
      </w:pPr>
      <w:r>
        <w:rPr>
          <w:rFonts w:hint="eastAsia"/>
          <w:b/>
          <w:color w:val="auto"/>
          <w:sz w:val="24"/>
          <w:highlight w:val="none"/>
        </w:rPr>
        <w:t>（6）</w:t>
      </w:r>
      <w:r>
        <w:rPr>
          <w:b/>
          <w:color w:val="auto"/>
          <w:sz w:val="24"/>
          <w:highlight w:val="none"/>
        </w:rPr>
        <w:t>密码复杂度要求</w:t>
      </w:r>
    </w:p>
    <w:p>
      <w:pPr>
        <w:spacing w:line="360" w:lineRule="auto"/>
        <w:ind w:firstLine="480" w:firstLineChars="200"/>
        <w:rPr>
          <w:rFonts w:hint="eastAsia"/>
          <w:color w:val="auto"/>
          <w:sz w:val="24"/>
          <w:highlight w:val="none"/>
        </w:rPr>
      </w:pPr>
      <w:r>
        <w:rPr>
          <w:color w:val="auto"/>
          <w:sz w:val="24"/>
          <w:highlight w:val="none"/>
        </w:rPr>
        <w:t>系统必须有密码复杂度检查模块，设置有效的验证码或者滑动等手段防止暴力破解，密码长度须大于8位，含字母（大小写）、数字及符号组合，重要系统须采用二次认证。禁止在数据库中明文存放用户密码，需进行带</w:t>
      </w:r>
      <w:r>
        <w:rPr>
          <w:b/>
          <w:bCs/>
          <w:i/>
          <w:iCs/>
          <w:color w:val="auto"/>
          <w:sz w:val="24"/>
          <w:highlight w:val="none"/>
        </w:rPr>
        <w:t>salt</w:t>
      </w:r>
      <w:r>
        <w:rPr>
          <w:color w:val="auto"/>
          <w:sz w:val="24"/>
          <w:highlight w:val="none"/>
        </w:rPr>
        <w:t>的哈希之后入库。对于多次错误</w:t>
      </w:r>
      <w:r>
        <w:rPr>
          <w:rFonts w:hint="eastAsia"/>
          <w:color w:val="auto"/>
          <w:sz w:val="24"/>
          <w:highlight w:val="none"/>
        </w:rPr>
        <w:t>登录</w:t>
      </w:r>
      <w:r>
        <w:rPr>
          <w:color w:val="auto"/>
          <w:sz w:val="24"/>
          <w:highlight w:val="none"/>
        </w:rPr>
        <w:t>进行封堵。如果长期不</w:t>
      </w:r>
      <w:r>
        <w:rPr>
          <w:rFonts w:hint="eastAsia"/>
          <w:color w:val="auto"/>
          <w:sz w:val="24"/>
          <w:highlight w:val="none"/>
        </w:rPr>
        <w:t>登录</w:t>
      </w:r>
      <w:r>
        <w:rPr>
          <w:color w:val="auto"/>
          <w:sz w:val="24"/>
          <w:highlight w:val="none"/>
        </w:rPr>
        <w:t>默认账号应停用处理</w:t>
      </w:r>
      <w:r>
        <w:rPr>
          <w:rFonts w:hint="eastAsia"/>
          <w:color w:val="auto"/>
          <w:sz w:val="24"/>
          <w:highlight w:val="none"/>
        </w:rPr>
        <w:t>。</w:t>
      </w:r>
    </w:p>
    <w:p>
      <w:pPr>
        <w:spacing w:line="360" w:lineRule="auto"/>
        <w:ind w:firstLine="482" w:firstLineChars="200"/>
        <w:rPr>
          <w:b/>
          <w:color w:val="auto"/>
          <w:sz w:val="24"/>
          <w:highlight w:val="none"/>
        </w:rPr>
      </w:pPr>
      <w:r>
        <w:rPr>
          <w:rFonts w:hint="eastAsia"/>
          <w:b/>
          <w:color w:val="auto"/>
          <w:sz w:val="24"/>
          <w:highlight w:val="none"/>
        </w:rPr>
        <w:t>（7）数据保护要求</w:t>
      </w:r>
    </w:p>
    <w:p>
      <w:pPr>
        <w:spacing w:line="360" w:lineRule="auto"/>
        <w:ind w:firstLine="480" w:firstLineChars="200"/>
        <w:rPr>
          <w:rFonts w:hint="eastAsia"/>
          <w:color w:val="auto"/>
          <w:sz w:val="24"/>
          <w:highlight w:val="none"/>
        </w:rPr>
      </w:pPr>
      <w:r>
        <w:rPr>
          <w:color w:val="auto"/>
          <w:sz w:val="24"/>
          <w:highlight w:val="none"/>
        </w:rPr>
        <w:t>对于身份信息、单位职务、财务信息、健康信息、通讯信息等敏感信息禁止在数据库中明文存放</w:t>
      </w:r>
      <w:r>
        <w:rPr>
          <w:rFonts w:hint="eastAsia"/>
          <w:color w:val="auto"/>
          <w:sz w:val="24"/>
          <w:highlight w:val="none"/>
        </w:rPr>
        <w:t>。</w:t>
      </w:r>
    </w:p>
    <w:p>
      <w:pPr>
        <w:spacing w:line="360" w:lineRule="auto"/>
        <w:ind w:firstLine="482" w:firstLineChars="200"/>
        <w:rPr>
          <w:rFonts w:hint="eastAsia"/>
          <w:b/>
          <w:color w:val="auto"/>
          <w:sz w:val="24"/>
          <w:highlight w:val="none"/>
        </w:rPr>
      </w:pPr>
      <w:r>
        <w:rPr>
          <w:rFonts w:hint="eastAsia"/>
          <w:b/>
          <w:color w:val="auto"/>
          <w:sz w:val="24"/>
          <w:highlight w:val="none"/>
        </w:rPr>
        <w:t>（8）系统安全评测和等保评测要求</w:t>
      </w:r>
    </w:p>
    <w:p>
      <w:pPr>
        <w:spacing w:line="360" w:lineRule="auto"/>
        <w:ind w:firstLine="480" w:firstLineChars="200"/>
        <w:rPr>
          <w:rFonts w:hint="eastAsia"/>
          <w:color w:val="auto"/>
          <w:sz w:val="24"/>
          <w:highlight w:val="none"/>
        </w:rPr>
      </w:pPr>
      <w:r>
        <w:rPr>
          <w:rFonts w:hint="eastAsia"/>
          <w:color w:val="auto"/>
          <w:sz w:val="24"/>
          <w:highlight w:val="none"/>
        </w:rPr>
        <w:t>为配合系统安全评测及等级保护定级和评测的相关要求，须提供如下系统信息：</w:t>
      </w:r>
    </w:p>
    <w:p>
      <w:pPr>
        <w:spacing w:line="360" w:lineRule="auto"/>
        <w:ind w:firstLine="480" w:firstLineChars="200"/>
        <w:rPr>
          <w:color w:val="auto"/>
          <w:sz w:val="24"/>
          <w:highlight w:val="none"/>
        </w:rPr>
      </w:pPr>
      <w:r>
        <w:rPr>
          <w:rFonts w:hint="eastAsia"/>
          <w:color w:val="auto"/>
          <w:sz w:val="24"/>
          <w:highlight w:val="none"/>
        </w:rPr>
        <w:t>1）操作系统版本、补丁情况；</w:t>
      </w:r>
    </w:p>
    <w:p>
      <w:pPr>
        <w:spacing w:line="360" w:lineRule="auto"/>
        <w:ind w:firstLine="480" w:firstLineChars="200"/>
        <w:rPr>
          <w:rFonts w:hint="eastAsia"/>
          <w:color w:val="auto"/>
          <w:sz w:val="24"/>
          <w:highlight w:val="none"/>
        </w:rPr>
      </w:pPr>
      <w:r>
        <w:rPr>
          <w:rFonts w:hint="eastAsia"/>
          <w:color w:val="auto"/>
          <w:sz w:val="24"/>
          <w:highlight w:val="none"/>
        </w:rPr>
        <w:t>2）开放的网络端口及用途；</w:t>
      </w:r>
    </w:p>
    <w:p>
      <w:pPr>
        <w:spacing w:line="360" w:lineRule="auto"/>
        <w:ind w:firstLine="480" w:firstLineChars="200"/>
        <w:rPr>
          <w:rFonts w:hint="eastAsia"/>
          <w:color w:val="auto"/>
          <w:sz w:val="24"/>
          <w:highlight w:val="none"/>
        </w:rPr>
      </w:pPr>
      <w:r>
        <w:rPr>
          <w:rFonts w:hint="eastAsia"/>
          <w:color w:val="auto"/>
          <w:sz w:val="24"/>
          <w:highlight w:val="none"/>
        </w:rPr>
        <w:t>3）所有第三方中间件、开发包、数据库、服务版本及管理地址。如：</w:t>
      </w:r>
      <w:r>
        <w:rPr>
          <w:rFonts w:hint="eastAsia"/>
          <w:b/>
          <w:bCs/>
          <w:i/>
          <w:iCs/>
          <w:color w:val="auto"/>
          <w:sz w:val="24"/>
          <w:highlight w:val="none"/>
        </w:rPr>
        <w:t>tomcat</w:t>
      </w:r>
      <w:r>
        <w:rPr>
          <w:b/>
          <w:bCs/>
          <w:i/>
          <w:iCs/>
          <w:color w:val="auto"/>
          <w:sz w:val="24"/>
          <w:highlight w:val="none"/>
        </w:rPr>
        <w:t xml:space="preserve"> </w:t>
      </w:r>
      <w:r>
        <w:rPr>
          <w:rFonts w:hint="eastAsia"/>
          <w:color w:val="auto"/>
          <w:sz w:val="24"/>
          <w:highlight w:val="none"/>
        </w:rPr>
        <w:t>8.0、</w:t>
      </w:r>
      <w:r>
        <w:rPr>
          <w:rFonts w:hint="eastAsia"/>
          <w:b/>
          <w:bCs/>
          <w:i/>
          <w:iCs/>
          <w:color w:val="auto"/>
          <w:sz w:val="24"/>
          <w:highlight w:val="none"/>
        </w:rPr>
        <w:t>apache</w:t>
      </w:r>
      <w:r>
        <w:rPr>
          <w:b/>
          <w:bCs/>
          <w:i/>
          <w:iCs/>
          <w:color w:val="auto"/>
          <w:sz w:val="24"/>
          <w:highlight w:val="none"/>
        </w:rPr>
        <w:t xml:space="preserve"> </w:t>
      </w:r>
      <w:r>
        <w:rPr>
          <w:color w:val="auto"/>
          <w:sz w:val="24"/>
          <w:highlight w:val="none"/>
        </w:rPr>
        <w:t xml:space="preserve">2.4.2 </w:t>
      </w:r>
      <w:r>
        <w:rPr>
          <w:rFonts w:hint="eastAsia"/>
          <w:color w:val="auto"/>
          <w:sz w:val="24"/>
          <w:highlight w:val="none"/>
        </w:rPr>
        <w:t>、</w:t>
      </w:r>
      <w:r>
        <w:rPr>
          <w:rFonts w:hint="eastAsia"/>
          <w:b/>
          <w:bCs/>
          <w:i/>
          <w:iCs/>
          <w:color w:val="auto"/>
          <w:sz w:val="24"/>
          <w:highlight w:val="none"/>
        </w:rPr>
        <w:t>jquery</w:t>
      </w:r>
      <w:r>
        <w:rPr>
          <w:b/>
          <w:bCs/>
          <w:i/>
          <w:iCs/>
          <w:color w:val="auto"/>
          <w:sz w:val="24"/>
          <w:highlight w:val="none"/>
        </w:rPr>
        <w:t xml:space="preserve"> </w:t>
      </w:r>
      <w:r>
        <w:rPr>
          <w:color w:val="auto"/>
          <w:sz w:val="24"/>
          <w:highlight w:val="none"/>
        </w:rPr>
        <w:t>3.1.0</w:t>
      </w:r>
      <w:r>
        <w:rPr>
          <w:rFonts w:hint="eastAsia"/>
          <w:color w:val="auto"/>
          <w:sz w:val="24"/>
          <w:highlight w:val="none"/>
        </w:rPr>
        <w:t>、</w:t>
      </w:r>
      <w:r>
        <w:rPr>
          <w:rFonts w:hint="eastAsia"/>
          <w:b/>
          <w:bCs/>
          <w:i/>
          <w:iCs/>
          <w:color w:val="auto"/>
          <w:sz w:val="24"/>
          <w:highlight w:val="none"/>
        </w:rPr>
        <w:t>mysql</w:t>
      </w:r>
      <w:r>
        <w:rPr>
          <w:b/>
          <w:bCs/>
          <w:i/>
          <w:iCs/>
          <w:color w:val="auto"/>
          <w:sz w:val="24"/>
          <w:highlight w:val="none"/>
        </w:rPr>
        <w:t xml:space="preserve"> </w:t>
      </w:r>
      <w:r>
        <w:rPr>
          <w:color w:val="auto"/>
          <w:sz w:val="24"/>
          <w:highlight w:val="none"/>
        </w:rPr>
        <w:t>5.0</w:t>
      </w:r>
      <w:r>
        <w:rPr>
          <w:rFonts w:hint="eastAsia"/>
          <w:color w:val="auto"/>
          <w:sz w:val="24"/>
          <w:highlight w:val="none"/>
        </w:rPr>
        <w:t>等；</w:t>
      </w:r>
    </w:p>
    <w:p>
      <w:pPr>
        <w:spacing w:line="360" w:lineRule="auto"/>
        <w:ind w:firstLine="480" w:firstLineChars="200"/>
        <w:rPr>
          <w:rFonts w:hint="eastAsia"/>
          <w:color w:val="auto"/>
          <w:sz w:val="24"/>
          <w:highlight w:val="none"/>
        </w:rPr>
      </w:pPr>
      <w:r>
        <w:rPr>
          <w:rFonts w:hint="eastAsia"/>
          <w:color w:val="auto"/>
          <w:sz w:val="24"/>
          <w:highlight w:val="none"/>
        </w:rPr>
        <w:t>4）系统的用户登录路径、登录用户名和密码（必须为复杂密码，评测后更改），系统密码的设置策略（是否满足（6）关于密码复杂度的要求）；</w:t>
      </w:r>
    </w:p>
    <w:p>
      <w:pPr>
        <w:spacing w:line="360" w:lineRule="auto"/>
        <w:ind w:firstLine="480" w:firstLineChars="200"/>
        <w:rPr>
          <w:rFonts w:hint="eastAsia"/>
          <w:color w:val="auto"/>
          <w:sz w:val="24"/>
          <w:highlight w:val="none"/>
        </w:rPr>
      </w:pPr>
      <w:r>
        <w:rPr>
          <w:rFonts w:hint="eastAsia"/>
          <w:color w:val="auto"/>
          <w:sz w:val="24"/>
          <w:highlight w:val="none"/>
        </w:rPr>
        <w:t>5）系统访问路径和系统管理端路径。</w:t>
      </w:r>
    </w:p>
    <w:p>
      <w:pPr>
        <w:pStyle w:val="5"/>
        <w:rPr>
          <w:rFonts w:hint="eastAsia"/>
          <w:color w:val="auto"/>
          <w:highlight w:val="none"/>
        </w:rPr>
      </w:pPr>
      <w:bookmarkStart w:id="34" w:name="_Toc511904046"/>
      <w:r>
        <w:rPr>
          <w:rFonts w:hint="eastAsia"/>
          <w:color w:val="auto"/>
          <w:highlight w:val="none"/>
        </w:rPr>
        <w:t>4、对系统部署方式的要求</w:t>
      </w:r>
      <w:bookmarkEnd w:id="34"/>
    </w:p>
    <w:p>
      <w:pPr>
        <w:spacing w:line="360" w:lineRule="auto"/>
        <w:ind w:firstLine="480" w:firstLineChars="200"/>
        <w:rPr>
          <w:color w:val="auto"/>
          <w:sz w:val="24"/>
          <w:highlight w:val="none"/>
        </w:rPr>
      </w:pPr>
      <w:r>
        <w:rPr>
          <w:rFonts w:hint="eastAsia"/>
          <w:color w:val="auto"/>
          <w:sz w:val="24"/>
          <w:highlight w:val="none"/>
        </w:rPr>
        <w:t>系统部署应充分考虑到哈尔滨工业大学现有信息化总体框架以及对未来发展的适应性，要求系统支持单机部署、双机部署、集群部署以及云平台部署的相关要求，并支持负载均衡。</w:t>
      </w:r>
    </w:p>
    <w:p>
      <w:pPr>
        <w:spacing w:line="360" w:lineRule="auto"/>
        <w:ind w:firstLine="480" w:firstLineChars="200"/>
        <w:rPr>
          <w:rFonts w:hint="eastAsia"/>
          <w:color w:val="auto"/>
          <w:sz w:val="24"/>
          <w:highlight w:val="none"/>
        </w:rPr>
      </w:pPr>
      <w:r>
        <w:rPr>
          <w:rFonts w:hint="eastAsia"/>
          <w:color w:val="auto"/>
          <w:sz w:val="24"/>
          <w:highlight w:val="none"/>
        </w:rPr>
        <w:t>对提出的系统资源配置需求，需提供相应的申请内容，包括但不限于业务平台拓扑、计算资源需求、网络资源需求、存储资源需求（要求提供针对我校实际需求的计算依据，如最大并发、用户增长、网络带宽、CPU、内存、存储需求量测算及具体对外提供服务端口等）。</w:t>
      </w:r>
    </w:p>
    <w:p>
      <w:pPr>
        <w:pStyle w:val="5"/>
        <w:rPr>
          <w:rFonts w:hint="eastAsia"/>
          <w:color w:val="auto"/>
          <w:highlight w:val="none"/>
        </w:rPr>
      </w:pPr>
      <w:bookmarkStart w:id="35" w:name="_Toc511904047"/>
      <w:r>
        <w:rPr>
          <w:rFonts w:hint="eastAsia"/>
          <w:color w:val="auto"/>
          <w:highlight w:val="none"/>
        </w:rPr>
        <w:t>5、对相关文档和交付物的要求</w:t>
      </w:r>
      <w:bookmarkEnd w:id="35"/>
    </w:p>
    <w:p>
      <w:pPr>
        <w:spacing w:line="360" w:lineRule="auto"/>
        <w:ind w:firstLine="480" w:firstLineChars="200"/>
        <w:rPr>
          <w:color w:val="auto"/>
          <w:sz w:val="24"/>
          <w:highlight w:val="none"/>
        </w:rPr>
      </w:pPr>
      <w:r>
        <w:rPr>
          <w:rFonts w:hint="eastAsia"/>
          <w:color w:val="auto"/>
          <w:sz w:val="24"/>
          <w:highlight w:val="none"/>
        </w:rPr>
        <w:t>乙方在项目验收通过后向甲方提供该项目形成的成果和相关文档。乙方向甲方提供的成果和文档资料不得人为设置技术障碍影响甲方的维护和二次开发。</w:t>
      </w:r>
    </w:p>
    <w:p>
      <w:pPr>
        <w:spacing w:line="360" w:lineRule="auto"/>
        <w:ind w:firstLine="480" w:firstLineChars="200"/>
        <w:rPr>
          <w:rFonts w:hint="eastAsia"/>
          <w:color w:val="auto"/>
          <w:sz w:val="24"/>
          <w:highlight w:val="none"/>
        </w:rPr>
      </w:pPr>
      <w:r>
        <w:rPr>
          <w:rFonts w:hint="eastAsia"/>
          <w:color w:val="auto"/>
          <w:sz w:val="24"/>
          <w:highlight w:val="none"/>
        </w:rPr>
        <w:t>本项目交付成果（参见项目建设内容）。</w:t>
      </w:r>
    </w:p>
    <w:p>
      <w:pPr>
        <w:spacing w:line="360" w:lineRule="auto"/>
        <w:ind w:firstLine="480" w:firstLineChars="200"/>
        <w:rPr>
          <w:rFonts w:hint="eastAsia"/>
          <w:color w:val="auto"/>
          <w:sz w:val="24"/>
          <w:highlight w:val="none"/>
        </w:rPr>
      </w:pPr>
      <w:r>
        <w:rPr>
          <w:rFonts w:hint="eastAsia"/>
          <w:color w:val="auto"/>
          <w:sz w:val="24"/>
          <w:highlight w:val="none"/>
        </w:rPr>
        <w:t>提供的文档资料包括：</w:t>
      </w:r>
    </w:p>
    <w:p>
      <w:pPr>
        <w:spacing w:line="360" w:lineRule="auto"/>
        <w:ind w:firstLine="480" w:firstLineChars="200"/>
        <w:rPr>
          <w:rFonts w:hint="eastAsia"/>
          <w:color w:val="auto"/>
          <w:sz w:val="24"/>
          <w:highlight w:val="none"/>
        </w:rPr>
      </w:pPr>
      <w:r>
        <w:rPr>
          <w:rFonts w:hint="eastAsia"/>
          <w:color w:val="auto"/>
          <w:sz w:val="24"/>
          <w:highlight w:val="none"/>
        </w:rPr>
        <w:t>（1）《项目实施计划》</w:t>
      </w:r>
    </w:p>
    <w:p>
      <w:pPr>
        <w:spacing w:line="360" w:lineRule="auto"/>
        <w:ind w:firstLine="480" w:firstLineChars="200"/>
        <w:rPr>
          <w:rFonts w:hint="eastAsia"/>
          <w:color w:val="auto"/>
          <w:sz w:val="24"/>
          <w:highlight w:val="none"/>
        </w:rPr>
      </w:pPr>
      <w:r>
        <w:rPr>
          <w:rFonts w:hint="eastAsia"/>
          <w:color w:val="auto"/>
          <w:sz w:val="24"/>
          <w:highlight w:val="none"/>
        </w:rPr>
        <w:t>（2）《项目实施计划变更协议》（如果有变更）</w:t>
      </w:r>
    </w:p>
    <w:p>
      <w:pPr>
        <w:spacing w:line="360" w:lineRule="auto"/>
        <w:ind w:firstLine="480" w:firstLineChars="200"/>
        <w:rPr>
          <w:rFonts w:hint="eastAsia"/>
          <w:color w:val="auto"/>
          <w:sz w:val="24"/>
          <w:highlight w:val="none"/>
        </w:rPr>
      </w:pPr>
      <w:r>
        <w:rPr>
          <w:rFonts w:hint="eastAsia"/>
          <w:color w:val="auto"/>
          <w:sz w:val="24"/>
          <w:highlight w:val="none"/>
        </w:rPr>
        <w:t>（3）《需求说明书》</w:t>
      </w:r>
    </w:p>
    <w:p>
      <w:pPr>
        <w:spacing w:line="360" w:lineRule="auto"/>
        <w:ind w:firstLine="480" w:firstLineChars="200"/>
        <w:rPr>
          <w:rFonts w:hint="eastAsia"/>
          <w:color w:val="auto"/>
          <w:sz w:val="24"/>
          <w:highlight w:val="none"/>
        </w:rPr>
      </w:pPr>
      <w:r>
        <w:rPr>
          <w:rFonts w:hint="eastAsia"/>
          <w:color w:val="auto"/>
          <w:sz w:val="24"/>
          <w:highlight w:val="none"/>
        </w:rPr>
        <w:t>（4）《需求变更协议》（如果有变更）</w:t>
      </w:r>
    </w:p>
    <w:p>
      <w:pPr>
        <w:spacing w:line="360" w:lineRule="auto"/>
        <w:ind w:firstLine="480" w:firstLineChars="200"/>
        <w:rPr>
          <w:color w:val="auto"/>
          <w:sz w:val="24"/>
          <w:highlight w:val="none"/>
        </w:rPr>
      </w:pPr>
      <w:r>
        <w:rPr>
          <w:rFonts w:hint="eastAsia"/>
          <w:color w:val="auto"/>
          <w:sz w:val="24"/>
          <w:highlight w:val="none"/>
        </w:rPr>
        <w:t>（5）《上线试运行确认单》</w:t>
      </w:r>
    </w:p>
    <w:p>
      <w:pPr>
        <w:spacing w:line="360" w:lineRule="auto"/>
        <w:ind w:firstLine="480" w:firstLineChars="200"/>
        <w:rPr>
          <w:rFonts w:hint="eastAsia"/>
          <w:color w:val="auto"/>
          <w:sz w:val="24"/>
          <w:highlight w:val="none"/>
        </w:rPr>
      </w:pPr>
      <w:r>
        <w:rPr>
          <w:rFonts w:hint="eastAsia"/>
          <w:color w:val="auto"/>
          <w:sz w:val="24"/>
          <w:highlight w:val="none"/>
        </w:rPr>
        <w:t>（6）《系统技术文档》</w:t>
      </w:r>
    </w:p>
    <w:p>
      <w:pPr>
        <w:spacing w:line="360" w:lineRule="auto"/>
        <w:ind w:firstLine="480" w:firstLineChars="200"/>
        <w:rPr>
          <w:rFonts w:hint="eastAsia"/>
          <w:color w:val="auto"/>
          <w:sz w:val="24"/>
          <w:highlight w:val="none"/>
        </w:rPr>
      </w:pPr>
      <w:r>
        <w:rPr>
          <w:rFonts w:hint="eastAsia"/>
          <w:color w:val="auto"/>
          <w:sz w:val="24"/>
          <w:highlight w:val="none"/>
        </w:rPr>
        <w:t>（7）《系统管理员手册》</w:t>
      </w:r>
    </w:p>
    <w:p>
      <w:pPr>
        <w:spacing w:line="360" w:lineRule="auto"/>
        <w:ind w:firstLine="480" w:firstLineChars="200"/>
        <w:rPr>
          <w:rFonts w:hint="eastAsia"/>
          <w:color w:val="auto"/>
          <w:sz w:val="24"/>
          <w:highlight w:val="none"/>
        </w:rPr>
      </w:pPr>
      <w:r>
        <w:rPr>
          <w:rFonts w:hint="eastAsia"/>
          <w:color w:val="auto"/>
          <w:sz w:val="24"/>
          <w:highlight w:val="none"/>
        </w:rPr>
        <w:t>（8）《用户手册》</w:t>
      </w:r>
    </w:p>
    <w:p>
      <w:pPr>
        <w:spacing w:line="360" w:lineRule="auto"/>
        <w:ind w:firstLine="480" w:firstLineChars="200"/>
        <w:rPr>
          <w:rFonts w:hint="eastAsia"/>
          <w:color w:val="auto"/>
          <w:sz w:val="24"/>
          <w:highlight w:val="none"/>
        </w:rPr>
      </w:pPr>
      <w:r>
        <w:rPr>
          <w:rFonts w:hint="eastAsia"/>
          <w:color w:val="auto"/>
          <w:sz w:val="24"/>
          <w:highlight w:val="none"/>
        </w:rPr>
        <w:t>乙方按哈尔滨工业大学档案馆归档要求，完成项目归档工作。</w:t>
      </w:r>
    </w:p>
    <w:p>
      <w:pPr>
        <w:pStyle w:val="4"/>
        <w:rPr>
          <w:color w:val="auto"/>
          <w:highlight w:val="none"/>
        </w:rPr>
      </w:pPr>
      <w:bookmarkStart w:id="36" w:name="_Toc511904048"/>
      <w:r>
        <w:rPr>
          <w:rFonts w:hint="eastAsia"/>
          <w:color w:val="auto"/>
          <w:highlight w:val="none"/>
        </w:rPr>
        <w:t>五、技术情报和资料的保密要求</w:t>
      </w:r>
      <w:bookmarkEnd w:id="36"/>
    </w:p>
    <w:p>
      <w:pPr>
        <w:spacing w:line="360" w:lineRule="auto"/>
        <w:ind w:firstLine="480" w:firstLineChars="200"/>
        <w:rPr>
          <w:rFonts w:hint="eastAsia"/>
          <w:color w:val="auto"/>
          <w:sz w:val="24"/>
          <w:highlight w:val="none"/>
        </w:rPr>
      </w:pPr>
      <w:r>
        <w:rPr>
          <w:rFonts w:hint="eastAsia"/>
          <w:color w:val="auto"/>
          <w:sz w:val="24"/>
          <w:highlight w:val="none"/>
        </w:rPr>
        <w:t>采购甲乙双方均对对方提供的技术情报和资料承担保密义务，如需公开或向第三方提供，需经对方同意。乙方在工作中获取的甲方提供的信息、资料、数字均应予以严格保密，乙方负责本项目的人员不得向任何单位和个人泄密。如因泄密造成后果的，乙方应承担全部法律的责任。乙方对甲方提供的信息资料等在完成合作后返还甲方。</w:t>
      </w:r>
    </w:p>
    <w:p>
      <w:pPr>
        <w:spacing w:line="360" w:lineRule="auto"/>
        <w:ind w:firstLine="480" w:firstLineChars="200"/>
        <w:rPr>
          <w:rFonts w:hint="eastAsia"/>
          <w:color w:val="auto"/>
          <w:sz w:val="24"/>
          <w:highlight w:val="none"/>
        </w:rPr>
      </w:pPr>
      <w:r>
        <w:rPr>
          <w:rFonts w:hint="eastAsia"/>
          <w:color w:val="auto"/>
          <w:sz w:val="24"/>
          <w:highlight w:val="none"/>
        </w:rPr>
        <w:t>不论本合同是否变更、解除、终止，本条款长期有效。</w:t>
      </w:r>
    </w:p>
    <w:p>
      <w:pPr>
        <w:rPr>
          <w:rFonts w:hint="eastAsia" w:eastAsia="宋体"/>
          <w:color w:val="auto"/>
          <w:szCs w:val="21"/>
          <w:lang w:eastAsia="zh-CN"/>
        </w:rPr>
      </w:pPr>
      <w:bookmarkStart w:id="37" w:name="_GoBack"/>
      <w:bookmarkEnd w:id="37"/>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rStyle w:val="30"/>
      </w:rPr>
      <w:fldChar w:fldCharType="begin"/>
    </w:r>
    <w:r>
      <w:rPr>
        <w:rStyle w:val="30"/>
      </w:rPr>
      <w:instrText xml:space="preserve"> PAGE </w:instrText>
    </w:r>
    <w:r>
      <w:rPr>
        <w:rStyle w:val="30"/>
      </w:rPr>
      <w:fldChar w:fldCharType="separate"/>
    </w:r>
    <w:r>
      <w:rPr>
        <w:rStyle w:val="30"/>
      </w:rPr>
      <w:t>1</w:t>
    </w:r>
    <w:r>
      <w:rPr>
        <w:rStyle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left" w:pos="1125"/>
        <w:tab w:val="clear" w:pos="4153"/>
        <w:tab w:val="clear" w:pos="8306"/>
      </w:tabs>
      <w:ind w:right="792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2"/>
    <w:multiLevelType w:val="multilevel"/>
    <w:tmpl w:val="00000022"/>
    <w:lvl w:ilvl="0" w:tentative="0">
      <w:start w:val="1"/>
      <w:numFmt w:val="chineseCountingThousand"/>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5216629E"/>
    <w:multiLevelType w:val="multilevel"/>
    <w:tmpl w:val="5216629E"/>
    <w:lvl w:ilvl="0" w:tentative="0">
      <w:start w:val="1"/>
      <w:numFmt w:val="decimal"/>
      <w:isLgl/>
      <w:suff w:val="nothing"/>
      <w:lvlText w:val="%1　"/>
      <w:lvlJc w:val="left"/>
      <w:pPr>
        <w:ind w:left="993"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1844"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decimalEnclosedParen"/>
      <w:pStyle w:val="78"/>
      <w:lvlText w:val="%7"/>
      <w:lvlJc w:val="left"/>
      <w:pPr>
        <w:tabs>
          <w:tab w:val="left" w:pos="635"/>
        </w:tabs>
        <w:ind w:left="-125" w:firstLine="400"/>
      </w:pPr>
      <w:rPr>
        <w:rFonts w:ascii="宋体" w:hAnsi="Times New Roman" w:eastAsia="宋体" w:cs="Times New Roman"/>
        <w:b/>
        <w:i w:val="0"/>
        <w:color w:val="auto"/>
        <w:sz w:val="28"/>
        <w:u w:val="none"/>
      </w:rPr>
    </w:lvl>
    <w:lvl w:ilvl="7" w:tentative="0">
      <w:start w:val="1"/>
      <w:numFmt w:val="decimal"/>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2">
    <w:nsid w:val="57C435DE"/>
    <w:multiLevelType w:val="multilevel"/>
    <w:tmpl w:val="57C435DE"/>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7576"/>
    <w:rsid w:val="00093A50"/>
    <w:rsid w:val="00103E17"/>
    <w:rsid w:val="00225914"/>
    <w:rsid w:val="002A0322"/>
    <w:rsid w:val="002C50F9"/>
    <w:rsid w:val="002C6DBD"/>
    <w:rsid w:val="002E6430"/>
    <w:rsid w:val="0031015D"/>
    <w:rsid w:val="00334A12"/>
    <w:rsid w:val="003D19C9"/>
    <w:rsid w:val="004379C3"/>
    <w:rsid w:val="00714CB5"/>
    <w:rsid w:val="00762F62"/>
    <w:rsid w:val="008147CD"/>
    <w:rsid w:val="00835E5A"/>
    <w:rsid w:val="00890D65"/>
    <w:rsid w:val="00A30CA3"/>
    <w:rsid w:val="00B05F3C"/>
    <w:rsid w:val="00B97576"/>
    <w:rsid w:val="00CA3D98"/>
    <w:rsid w:val="00D54010"/>
    <w:rsid w:val="00D75BEB"/>
    <w:rsid w:val="00F5470A"/>
    <w:rsid w:val="0570401D"/>
    <w:rsid w:val="288E5E57"/>
    <w:rsid w:val="302260A0"/>
    <w:rsid w:val="34790A29"/>
    <w:rsid w:val="4B945AA0"/>
    <w:rsid w:val="5E790F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nhideWhenUsed="0" w:uiPriority="0" w:semiHidden="0"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semiHidden="0" w:name="Body Text Indent 2"/>
    <w:lsdException w:unhideWhenUsed="0" w:uiPriority="0" w:semiHidden="0" w:name="Body Text Indent 3"/>
    <w:lsdException w:uiPriority="99" w:name="Block Text"/>
    <w:lsdException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7"/>
    <w:qFormat/>
    <w:uiPriority w:val="0"/>
    <w:pPr>
      <w:keepNext/>
      <w:keepLines/>
      <w:spacing w:before="240" w:after="240"/>
      <w:ind w:left="100" w:leftChars="100" w:right="100" w:rightChars="100"/>
      <w:jc w:val="center"/>
      <w:outlineLvl w:val="0"/>
    </w:pPr>
    <w:rPr>
      <w:rFonts w:eastAsia="黑体"/>
      <w:bCs/>
      <w:kern w:val="44"/>
      <w:sz w:val="44"/>
      <w:szCs w:val="44"/>
    </w:rPr>
  </w:style>
  <w:style w:type="paragraph" w:styleId="4">
    <w:name w:val="heading 2"/>
    <w:basedOn w:val="1"/>
    <w:next w:val="1"/>
    <w:link w:val="38"/>
    <w:qFormat/>
    <w:uiPriority w:val="9"/>
    <w:pPr>
      <w:keepNext/>
      <w:keepLines/>
      <w:outlineLvl w:val="1"/>
    </w:pPr>
    <w:rPr>
      <w:rFonts w:ascii="Arial" w:hAnsi="Arial" w:eastAsia="黑体"/>
      <w:bCs/>
      <w:sz w:val="28"/>
      <w:szCs w:val="32"/>
    </w:rPr>
  </w:style>
  <w:style w:type="paragraph" w:styleId="5">
    <w:name w:val="heading 3"/>
    <w:basedOn w:val="1"/>
    <w:next w:val="1"/>
    <w:link w:val="39"/>
    <w:qFormat/>
    <w:uiPriority w:val="0"/>
    <w:pPr>
      <w:tabs>
        <w:tab w:val="left" w:pos="851"/>
      </w:tabs>
      <w:autoSpaceDE w:val="0"/>
      <w:autoSpaceDN w:val="0"/>
      <w:adjustRightInd w:val="0"/>
      <w:snapToGrid w:val="0"/>
      <w:spacing w:line="360" w:lineRule="auto"/>
      <w:outlineLvl w:val="2"/>
    </w:pPr>
    <w:rPr>
      <w:rFonts w:ascii="宋体" w:cs="宋体"/>
      <w:kern w:val="0"/>
      <w:szCs w:val="20"/>
    </w:rPr>
  </w:style>
  <w:style w:type="paragraph" w:styleId="6">
    <w:name w:val="heading 4"/>
    <w:basedOn w:val="1"/>
    <w:next w:val="1"/>
    <w:link w:val="43"/>
    <w:qFormat/>
    <w:uiPriority w:val="0"/>
    <w:pPr>
      <w:keepNext/>
      <w:keepLines/>
      <w:numPr>
        <w:ilvl w:val="3"/>
        <w:numId w:val="1"/>
      </w:numPr>
      <w:spacing w:before="280" w:after="290" w:line="372" w:lineRule="auto"/>
      <w:outlineLvl w:val="3"/>
    </w:pPr>
    <w:rPr>
      <w:rFonts w:ascii="Arial" w:hAnsi="Arial" w:eastAsia="黑体"/>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customStyle="1" w:styleId="2">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7">
    <w:name w:val="Normal Indent"/>
    <w:basedOn w:val="1"/>
    <w:link w:val="45"/>
    <w:unhideWhenUsed/>
    <w:qFormat/>
    <w:uiPriority w:val="0"/>
    <w:pPr>
      <w:ind w:firstLine="420" w:firstLineChars="200"/>
    </w:p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Document Map"/>
    <w:basedOn w:val="1"/>
    <w:link w:val="68"/>
    <w:uiPriority w:val="0"/>
    <w:pPr>
      <w:shd w:val="clear" w:color="auto" w:fill="000080"/>
    </w:pPr>
    <w:rPr>
      <w:rFonts w:ascii="Calibri" w:hAnsi="Calibri"/>
    </w:rPr>
  </w:style>
  <w:style w:type="paragraph" w:styleId="10">
    <w:name w:val="annotation text"/>
    <w:basedOn w:val="1"/>
    <w:link w:val="71"/>
    <w:unhideWhenUsed/>
    <w:qFormat/>
    <w:uiPriority w:val="0"/>
    <w:pPr>
      <w:jc w:val="left"/>
    </w:pPr>
  </w:style>
  <w:style w:type="paragraph" w:styleId="11">
    <w:name w:val="Body Text"/>
    <w:basedOn w:val="1"/>
    <w:link w:val="70"/>
    <w:qFormat/>
    <w:uiPriority w:val="0"/>
    <w:pPr>
      <w:adjustRightInd w:val="0"/>
      <w:spacing w:line="360" w:lineRule="atLeast"/>
      <w:jc w:val="center"/>
      <w:textAlignment w:val="baseline"/>
    </w:pPr>
    <w:rPr>
      <w:rFonts w:ascii="Calibri" w:hAnsi="Calibri" w:eastAsia="微软雅黑"/>
      <w:kern w:val="0"/>
      <w:sz w:val="24"/>
      <w:szCs w:val="20"/>
    </w:rPr>
  </w:style>
  <w:style w:type="paragraph" w:styleId="12">
    <w:name w:val="Body Text Indent"/>
    <w:basedOn w:val="1"/>
    <w:link w:val="74"/>
    <w:uiPriority w:val="0"/>
    <w:pPr>
      <w:adjustRightInd w:val="0"/>
      <w:spacing w:line="312" w:lineRule="atLeast"/>
      <w:ind w:left="719" w:leftChars="115" w:hanging="478" w:hangingChars="199"/>
      <w:textAlignment w:val="baseline"/>
    </w:pPr>
    <w:rPr>
      <w:rFonts w:ascii="黑体" w:hAnsi="Calibri" w:eastAsia="黑体"/>
      <w:kern w:val="0"/>
      <w:sz w:val="24"/>
      <w:szCs w:val="20"/>
    </w:rPr>
  </w:style>
  <w:style w:type="paragraph" w:styleId="13">
    <w:name w:val="toc 3"/>
    <w:basedOn w:val="1"/>
    <w:next w:val="1"/>
    <w:uiPriority w:val="0"/>
    <w:pPr>
      <w:ind w:left="840" w:leftChars="400"/>
    </w:pPr>
    <w:rPr>
      <w:rFonts w:ascii="Calibri" w:hAnsi="Calibri"/>
    </w:rPr>
  </w:style>
  <w:style w:type="paragraph" w:styleId="14">
    <w:name w:val="Plain Text"/>
    <w:basedOn w:val="1"/>
    <w:link w:val="75"/>
    <w:uiPriority w:val="0"/>
    <w:rPr>
      <w:rFonts w:ascii="宋体" w:hAnsi="Courier New"/>
      <w:szCs w:val="20"/>
    </w:rPr>
  </w:style>
  <w:style w:type="paragraph" w:styleId="15">
    <w:name w:val="Date"/>
    <w:basedOn w:val="1"/>
    <w:next w:val="1"/>
    <w:link w:val="69"/>
    <w:uiPriority w:val="0"/>
    <w:pPr>
      <w:ind w:left="100" w:leftChars="2500"/>
    </w:pPr>
    <w:rPr>
      <w:rFonts w:ascii="Calibri" w:hAnsi="Calibri"/>
      <w:szCs w:val="20"/>
    </w:rPr>
  </w:style>
  <w:style w:type="paragraph" w:styleId="16">
    <w:name w:val="Body Text Indent 2"/>
    <w:basedOn w:val="1"/>
    <w:link w:val="73"/>
    <w:unhideWhenUsed/>
    <w:uiPriority w:val="99"/>
    <w:pPr>
      <w:spacing w:after="120" w:line="480" w:lineRule="auto"/>
      <w:ind w:left="420" w:leftChars="200"/>
    </w:pPr>
    <w:rPr>
      <w:rFonts w:ascii="Calibri" w:hAnsi="Calibri" w:eastAsia="微软雅黑"/>
    </w:rPr>
  </w:style>
  <w:style w:type="paragraph" w:styleId="17">
    <w:name w:val="Balloon Text"/>
    <w:basedOn w:val="1"/>
    <w:link w:val="40"/>
    <w:unhideWhenUsed/>
    <w:qFormat/>
    <w:uiPriority w:val="0"/>
    <w:rPr>
      <w:sz w:val="18"/>
      <w:szCs w:val="18"/>
    </w:rPr>
  </w:style>
  <w:style w:type="paragraph" w:styleId="18">
    <w:name w:val="footer"/>
    <w:basedOn w:val="1"/>
    <w:link w:val="36"/>
    <w:unhideWhenUsed/>
    <w:qFormat/>
    <w:uiPriority w:val="0"/>
    <w:pPr>
      <w:tabs>
        <w:tab w:val="center" w:pos="4153"/>
        <w:tab w:val="right" w:pos="8306"/>
      </w:tabs>
      <w:snapToGrid w:val="0"/>
      <w:jc w:val="left"/>
    </w:pPr>
    <w:rPr>
      <w:sz w:val="18"/>
      <w:szCs w:val="18"/>
    </w:rPr>
  </w:style>
  <w:style w:type="paragraph" w:styleId="19">
    <w:name w:val="header"/>
    <w:basedOn w:val="1"/>
    <w:link w:val="3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0">
    <w:name w:val="toc 1"/>
    <w:basedOn w:val="1"/>
    <w:next w:val="1"/>
    <w:uiPriority w:val="39"/>
    <w:rPr>
      <w:rFonts w:ascii="Calibri" w:hAnsi="Calibri"/>
    </w:rPr>
  </w:style>
  <w:style w:type="paragraph" w:styleId="21">
    <w:name w:val="footnote text"/>
    <w:basedOn w:val="1"/>
    <w:link w:val="82"/>
    <w:uiPriority w:val="0"/>
    <w:pPr>
      <w:snapToGrid w:val="0"/>
      <w:jc w:val="left"/>
    </w:pPr>
    <w:rPr>
      <w:rFonts w:ascii="Calibri" w:hAnsi="Calibri" w:eastAsia="微软雅黑"/>
      <w:sz w:val="18"/>
      <w:szCs w:val="18"/>
    </w:rPr>
  </w:style>
  <w:style w:type="paragraph" w:styleId="22">
    <w:name w:val="Body Text Indent 3"/>
    <w:basedOn w:val="1"/>
    <w:link w:val="81"/>
    <w:uiPriority w:val="0"/>
    <w:pPr>
      <w:spacing w:after="120"/>
      <w:ind w:left="420" w:leftChars="200"/>
    </w:pPr>
    <w:rPr>
      <w:rFonts w:ascii="Calibri" w:hAnsi="Calibri"/>
      <w:sz w:val="16"/>
      <w:szCs w:val="16"/>
    </w:rPr>
  </w:style>
  <w:style w:type="paragraph" w:styleId="23">
    <w:name w:val="toc 2"/>
    <w:basedOn w:val="1"/>
    <w:next w:val="1"/>
    <w:uiPriority w:val="39"/>
    <w:pPr>
      <w:ind w:left="420" w:leftChars="200"/>
    </w:pPr>
    <w:rPr>
      <w:rFonts w:ascii="Calibri" w:hAnsi="Calibri"/>
    </w:rPr>
  </w:style>
  <w:style w:type="paragraph" w:styleId="24">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25">
    <w:name w:val="annotation subject"/>
    <w:basedOn w:val="10"/>
    <w:next w:val="10"/>
    <w:link w:val="72"/>
    <w:uiPriority w:val="0"/>
    <w:rPr>
      <w:rFonts w:ascii="Calibri" w:hAnsi="Calibri"/>
      <w:b/>
      <w:bCs/>
    </w:rPr>
  </w:style>
  <w:style w:type="table" w:styleId="27">
    <w:name w:val="Table Grid"/>
    <w:basedOn w:val="26"/>
    <w:uiPriority w:val="59"/>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basedOn w:val="28"/>
    <w:qFormat/>
    <w:uiPriority w:val="0"/>
  </w:style>
  <w:style w:type="character" w:styleId="31">
    <w:name w:val="FollowedHyperlink"/>
    <w:uiPriority w:val="0"/>
    <w:rPr>
      <w:color w:val="800080"/>
      <w:u w:val="single"/>
    </w:rPr>
  </w:style>
  <w:style w:type="character" w:styleId="32">
    <w:name w:val="Hyperlink"/>
    <w:uiPriority w:val="99"/>
    <w:rPr>
      <w:color w:val="0000FF"/>
      <w:u w:val="single"/>
    </w:rPr>
  </w:style>
  <w:style w:type="character" w:styleId="33">
    <w:name w:val="annotation reference"/>
    <w:qFormat/>
    <w:uiPriority w:val="0"/>
    <w:rPr>
      <w:sz w:val="21"/>
      <w:szCs w:val="21"/>
    </w:rPr>
  </w:style>
  <w:style w:type="character" w:styleId="34">
    <w:name w:val="footnote reference"/>
    <w:uiPriority w:val="0"/>
    <w:rPr>
      <w:vertAlign w:val="superscript"/>
    </w:rPr>
  </w:style>
  <w:style w:type="character" w:customStyle="1" w:styleId="35">
    <w:name w:val="页眉 Char"/>
    <w:basedOn w:val="28"/>
    <w:link w:val="19"/>
    <w:qFormat/>
    <w:uiPriority w:val="0"/>
    <w:rPr>
      <w:sz w:val="18"/>
      <w:szCs w:val="18"/>
    </w:rPr>
  </w:style>
  <w:style w:type="character" w:customStyle="1" w:styleId="36">
    <w:name w:val="页脚 Char"/>
    <w:basedOn w:val="28"/>
    <w:link w:val="18"/>
    <w:qFormat/>
    <w:uiPriority w:val="0"/>
    <w:rPr>
      <w:sz w:val="18"/>
      <w:szCs w:val="18"/>
    </w:rPr>
  </w:style>
  <w:style w:type="character" w:customStyle="1" w:styleId="37">
    <w:name w:val="标题 1 Char"/>
    <w:basedOn w:val="28"/>
    <w:link w:val="3"/>
    <w:qFormat/>
    <w:uiPriority w:val="0"/>
    <w:rPr>
      <w:rFonts w:ascii="Times New Roman" w:hAnsi="Times New Roman" w:eastAsia="黑体" w:cs="Times New Roman"/>
      <w:bCs/>
      <w:kern w:val="44"/>
      <w:sz w:val="44"/>
      <w:szCs w:val="44"/>
    </w:rPr>
  </w:style>
  <w:style w:type="character" w:customStyle="1" w:styleId="38">
    <w:name w:val="标题 2 Char"/>
    <w:basedOn w:val="28"/>
    <w:link w:val="4"/>
    <w:qFormat/>
    <w:uiPriority w:val="9"/>
    <w:rPr>
      <w:rFonts w:ascii="Arial" w:hAnsi="Arial" w:eastAsia="黑体" w:cs="Times New Roman"/>
      <w:bCs/>
      <w:sz w:val="28"/>
      <w:szCs w:val="32"/>
    </w:rPr>
  </w:style>
  <w:style w:type="character" w:customStyle="1" w:styleId="39">
    <w:name w:val="标题 3 Char"/>
    <w:basedOn w:val="28"/>
    <w:link w:val="5"/>
    <w:qFormat/>
    <w:uiPriority w:val="0"/>
    <w:rPr>
      <w:rFonts w:ascii="宋体" w:hAnsi="Times New Roman" w:eastAsia="宋体" w:cs="宋体"/>
      <w:kern w:val="0"/>
      <w:szCs w:val="20"/>
    </w:rPr>
  </w:style>
  <w:style w:type="character" w:customStyle="1" w:styleId="40">
    <w:name w:val="批注框文本 Char"/>
    <w:basedOn w:val="28"/>
    <w:link w:val="17"/>
    <w:semiHidden/>
    <w:qFormat/>
    <w:uiPriority w:val="99"/>
    <w:rPr>
      <w:rFonts w:ascii="Times New Roman" w:hAnsi="Times New Roman" w:eastAsia="宋体" w:cs="Times New Roman"/>
      <w:sz w:val="18"/>
      <w:szCs w:val="18"/>
    </w:rPr>
  </w:style>
  <w:style w:type="character" w:customStyle="1" w:styleId="41">
    <w:name w:val="列出段落 Char"/>
    <w:link w:val="42"/>
    <w:qFormat/>
    <w:uiPriority w:val="34"/>
    <w:rPr>
      <w:rFonts w:ascii="Calibri" w:hAnsi="Calibri"/>
    </w:rPr>
  </w:style>
  <w:style w:type="paragraph" w:styleId="42">
    <w:name w:val="List Paragraph"/>
    <w:basedOn w:val="1"/>
    <w:link w:val="41"/>
    <w:qFormat/>
    <w:uiPriority w:val="34"/>
    <w:pPr>
      <w:ind w:firstLine="420" w:firstLineChars="200"/>
    </w:pPr>
    <w:rPr>
      <w:rFonts w:ascii="Calibri" w:hAnsi="Calibri" w:eastAsiaTheme="minorEastAsia" w:cstheme="minorBidi"/>
      <w:szCs w:val="22"/>
    </w:rPr>
  </w:style>
  <w:style w:type="character" w:customStyle="1" w:styleId="43">
    <w:name w:val="标题 4 Char"/>
    <w:basedOn w:val="28"/>
    <w:link w:val="6"/>
    <w:uiPriority w:val="0"/>
    <w:rPr>
      <w:rFonts w:ascii="Arial" w:hAnsi="Arial" w:eastAsia="黑体"/>
      <w:b/>
      <w:bCs/>
      <w:kern w:val="2"/>
      <w:sz w:val="28"/>
      <w:szCs w:val="28"/>
    </w:rPr>
  </w:style>
  <w:style w:type="character" w:customStyle="1" w:styleId="44">
    <w:name w:val="font21"/>
    <w:qFormat/>
    <w:uiPriority w:val="0"/>
    <w:rPr>
      <w:rFonts w:hint="default" w:ascii="Times New Roman" w:hAnsi="Times New Roman" w:cs="Times New Roman"/>
      <w:color w:val="000000"/>
      <w:sz w:val="20"/>
      <w:szCs w:val="20"/>
      <w:u w:val="none"/>
    </w:rPr>
  </w:style>
  <w:style w:type="character" w:customStyle="1" w:styleId="45">
    <w:name w:val="正文缩进 Char"/>
    <w:link w:val="7"/>
    <w:uiPriority w:val="0"/>
    <w:rPr>
      <w:rFonts w:ascii="Times New Roman" w:hAnsi="Times New Roman" w:eastAsia="宋体"/>
      <w:kern w:val="2"/>
      <w:sz w:val="21"/>
      <w:szCs w:val="24"/>
    </w:rPr>
  </w:style>
  <w:style w:type="character" w:customStyle="1" w:styleId="46">
    <w:name w:val="Char Char1"/>
    <w:qFormat/>
    <w:uiPriority w:val="0"/>
    <w:rPr>
      <w:rFonts w:ascii="宋体" w:hAnsi="Courier New" w:eastAsia="宋体"/>
      <w:kern w:val="2"/>
      <w:sz w:val="21"/>
      <w:lang w:val="en-US" w:eastAsia="zh-CN" w:bidi="ar-SA"/>
    </w:rPr>
  </w:style>
  <w:style w:type="character" w:customStyle="1" w:styleId="47">
    <w:name w:val="批注文字 字符"/>
    <w:qFormat/>
    <w:uiPriority w:val="99"/>
    <w:rPr>
      <w:rFonts w:eastAsia="宋体"/>
      <w:kern w:val="2"/>
      <w:sz w:val="21"/>
      <w:szCs w:val="24"/>
      <w:lang w:val="en-US" w:eastAsia="zh-CN" w:bidi="ar-SA"/>
    </w:rPr>
  </w:style>
  <w:style w:type="character" w:customStyle="1" w:styleId="48">
    <w:name w:val="font11"/>
    <w:qFormat/>
    <w:uiPriority w:val="0"/>
    <w:rPr>
      <w:rFonts w:hint="eastAsia" w:ascii="宋体" w:hAnsi="宋体" w:eastAsia="宋体" w:cs="宋体"/>
      <w:color w:val="000000"/>
      <w:sz w:val="18"/>
      <w:szCs w:val="18"/>
      <w:u w:val="none"/>
    </w:rPr>
  </w:style>
  <w:style w:type="character" w:customStyle="1" w:styleId="49">
    <w:name w:val="正文文本 Char"/>
    <w:link w:val="11"/>
    <w:qFormat/>
    <w:uiPriority w:val="0"/>
    <w:rPr>
      <w:sz w:val="24"/>
    </w:rPr>
  </w:style>
  <w:style w:type="character" w:customStyle="1" w:styleId="50">
    <w:name w:val="p141"/>
    <w:qFormat/>
    <w:uiPriority w:val="0"/>
    <w:rPr>
      <w:sz w:val="21"/>
      <w:szCs w:val="21"/>
    </w:rPr>
  </w:style>
  <w:style w:type="character" w:customStyle="1" w:styleId="51">
    <w:name w:val="批注文字 字符1"/>
    <w:qFormat/>
    <w:uiPriority w:val="0"/>
    <w:rPr>
      <w:rFonts w:eastAsia="宋体"/>
      <w:kern w:val="2"/>
      <w:sz w:val="21"/>
      <w:szCs w:val="24"/>
      <w:lang w:val="en-US" w:eastAsia="zh-CN" w:bidi="ar-SA"/>
    </w:rPr>
  </w:style>
  <w:style w:type="character" w:customStyle="1" w:styleId="52">
    <w:name w:val="Char Char17"/>
    <w:uiPriority w:val="0"/>
    <w:rPr>
      <w:rFonts w:ascii="Arial" w:hAnsi="Arial" w:eastAsia="黑体"/>
      <w:b/>
      <w:bCs/>
      <w:kern w:val="2"/>
      <w:sz w:val="32"/>
      <w:szCs w:val="32"/>
      <w:lang w:val="en-US" w:eastAsia="zh-CN" w:bidi="ar-SA"/>
    </w:rPr>
  </w:style>
  <w:style w:type="character" w:customStyle="1" w:styleId="53">
    <w:name w:val="批注文字 Char"/>
    <w:qFormat/>
    <w:uiPriority w:val="0"/>
    <w:rPr>
      <w:rFonts w:eastAsia="宋体"/>
      <w:kern w:val="2"/>
      <w:sz w:val="21"/>
      <w:szCs w:val="24"/>
      <w:lang w:val="en-US" w:eastAsia="zh-CN" w:bidi="ar-SA"/>
    </w:rPr>
  </w:style>
  <w:style w:type="character" w:customStyle="1" w:styleId="54">
    <w:name w:val="纯文本 Char"/>
    <w:link w:val="14"/>
    <w:uiPriority w:val="0"/>
    <w:rPr>
      <w:rFonts w:ascii="宋体" w:hAnsi="Courier New" w:eastAsia="宋体"/>
      <w:kern w:val="2"/>
      <w:sz w:val="21"/>
    </w:rPr>
  </w:style>
  <w:style w:type="character" w:customStyle="1" w:styleId="55">
    <w:name w:val="font141"/>
    <w:qFormat/>
    <w:uiPriority w:val="0"/>
    <w:rPr>
      <w:rFonts w:hint="eastAsia" w:ascii="宋体" w:hAnsi="宋体" w:eastAsia="宋体" w:cs="宋体"/>
      <w:color w:val="000000"/>
      <w:sz w:val="22"/>
      <w:szCs w:val="22"/>
      <w:u w:val="none"/>
    </w:rPr>
  </w:style>
  <w:style w:type="character" w:customStyle="1" w:styleId="56">
    <w:name w:val="text2"/>
    <w:basedOn w:val="28"/>
    <w:uiPriority w:val="0"/>
  </w:style>
  <w:style w:type="character" w:customStyle="1" w:styleId="57">
    <w:name w:val="批注主题 Char"/>
    <w:link w:val="25"/>
    <w:uiPriority w:val="0"/>
    <w:rPr>
      <w:rFonts w:eastAsia="宋体"/>
      <w:b/>
      <w:bCs/>
      <w:kern w:val="2"/>
      <w:sz w:val="21"/>
      <w:szCs w:val="24"/>
    </w:rPr>
  </w:style>
  <w:style w:type="character" w:customStyle="1" w:styleId="58">
    <w:name w:val="文字 Char"/>
    <w:link w:val="59"/>
    <w:locked/>
    <w:uiPriority w:val="0"/>
    <w:rPr>
      <w:rFonts w:ascii="宋体" w:hAnsi="宋体"/>
      <w:sz w:val="28"/>
    </w:rPr>
  </w:style>
  <w:style w:type="paragraph" w:customStyle="1" w:styleId="59">
    <w:name w:val="文字"/>
    <w:basedOn w:val="1"/>
    <w:link w:val="58"/>
    <w:uiPriority w:val="0"/>
    <w:pPr>
      <w:tabs>
        <w:tab w:val="left" w:pos="8520"/>
      </w:tabs>
      <w:spacing w:line="312" w:lineRule="auto"/>
      <w:ind w:right="-210" w:firstLine="556"/>
    </w:pPr>
    <w:rPr>
      <w:rFonts w:ascii="宋体" w:hAnsi="宋体" w:eastAsia="微软雅黑"/>
      <w:kern w:val="0"/>
      <w:sz w:val="28"/>
      <w:szCs w:val="20"/>
    </w:rPr>
  </w:style>
  <w:style w:type="character" w:customStyle="1" w:styleId="60">
    <w:name w:val="正文文本样式 Char"/>
    <w:link w:val="61"/>
    <w:uiPriority w:val="0"/>
    <w:rPr>
      <w:rFonts w:eastAsia="宋体" w:cs="宋体"/>
      <w:kern w:val="2"/>
      <w:sz w:val="24"/>
    </w:rPr>
  </w:style>
  <w:style w:type="paragraph" w:customStyle="1" w:styleId="61">
    <w:name w:val="正文文本样式"/>
    <w:basedOn w:val="1"/>
    <w:link w:val="60"/>
    <w:uiPriority w:val="0"/>
    <w:pPr>
      <w:spacing w:line="360" w:lineRule="auto"/>
      <w:ind w:firstLine="482"/>
    </w:pPr>
    <w:rPr>
      <w:rFonts w:ascii="Calibri" w:hAnsi="Calibri" w:cs="宋体"/>
      <w:sz w:val="24"/>
      <w:szCs w:val="20"/>
    </w:rPr>
  </w:style>
  <w:style w:type="character" w:customStyle="1" w:styleId="62">
    <w:name w:val="列出段落 字符"/>
    <w:locked/>
    <w:uiPriority w:val="34"/>
    <w:rPr>
      <w:kern w:val="2"/>
      <w:sz w:val="21"/>
      <w:szCs w:val="24"/>
    </w:rPr>
  </w:style>
  <w:style w:type="character" w:customStyle="1" w:styleId="63">
    <w:name w:val="子系统 Char"/>
    <w:uiPriority w:val="0"/>
    <w:rPr>
      <w:rFonts w:eastAsia="黑体"/>
      <w:kern w:val="2"/>
      <w:sz w:val="28"/>
      <w:lang w:val="en-US" w:eastAsia="zh-CN" w:bidi="ar-SA"/>
    </w:rPr>
  </w:style>
  <w:style w:type="character" w:customStyle="1" w:styleId="64">
    <w:name w:val="脚注文本 Char"/>
    <w:link w:val="21"/>
    <w:uiPriority w:val="0"/>
    <w:rPr>
      <w:kern w:val="2"/>
      <w:sz w:val="18"/>
      <w:szCs w:val="18"/>
    </w:rPr>
  </w:style>
  <w:style w:type="character" w:customStyle="1" w:styleId="65">
    <w:name w:val="正文文本缩进 2 Char"/>
    <w:link w:val="16"/>
    <w:uiPriority w:val="99"/>
    <w:rPr>
      <w:kern w:val="2"/>
      <w:sz w:val="21"/>
      <w:szCs w:val="24"/>
    </w:rPr>
  </w:style>
  <w:style w:type="character" w:customStyle="1" w:styleId="66">
    <w:name w:val="正文段 Char"/>
    <w:link w:val="67"/>
    <w:qFormat/>
    <w:uiPriority w:val="0"/>
    <w:rPr>
      <w:rFonts w:ascii="宋体" w:hAnsi="宋体" w:eastAsia="宋体"/>
      <w:sz w:val="28"/>
      <w:szCs w:val="24"/>
    </w:rPr>
  </w:style>
  <w:style w:type="paragraph" w:customStyle="1" w:styleId="67">
    <w:name w:val="正文段"/>
    <w:basedOn w:val="1"/>
    <w:link w:val="66"/>
    <w:qFormat/>
    <w:uiPriority w:val="0"/>
    <w:pPr>
      <w:spacing w:line="460" w:lineRule="exact"/>
      <w:ind w:firstLine="200" w:firstLineChars="200"/>
    </w:pPr>
    <w:rPr>
      <w:rFonts w:ascii="宋体" w:hAnsi="宋体"/>
      <w:kern w:val="0"/>
      <w:sz w:val="28"/>
    </w:rPr>
  </w:style>
  <w:style w:type="character" w:customStyle="1" w:styleId="68">
    <w:name w:val="文档结构图 Char"/>
    <w:basedOn w:val="28"/>
    <w:link w:val="9"/>
    <w:uiPriority w:val="0"/>
    <w:rPr>
      <w:rFonts w:eastAsia="宋体"/>
      <w:kern w:val="2"/>
      <w:sz w:val="21"/>
      <w:szCs w:val="24"/>
      <w:shd w:val="clear" w:color="auto" w:fill="000080"/>
    </w:rPr>
  </w:style>
  <w:style w:type="character" w:customStyle="1" w:styleId="69">
    <w:name w:val="日期 Char"/>
    <w:basedOn w:val="28"/>
    <w:link w:val="15"/>
    <w:uiPriority w:val="0"/>
    <w:rPr>
      <w:rFonts w:eastAsia="宋体"/>
      <w:kern w:val="2"/>
      <w:sz w:val="21"/>
    </w:rPr>
  </w:style>
  <w:style w:type="character" w:customStyle="1" w:styleId="70">
    <w:name w:val="正文文本 Char1"/>
    <w:basedOn w:val="28"/>
    <w:link w:val="11"/>
    <w:semiHidden/>
    <w:uiPriority w:val="99"/>
    <w:rPr>
      <w:rFonts w:ascii="Times New Roman" w:hAnsi="Times New Roman" w:eastAsia="宋体"/>
      <w:kern w:val="2"/>
      <w:sz w:val="21"/>
      <w:szCs w:val="24"/>
    </w:rPr>
  </w:style>
  <w:style w:type="character" w:customStyle="1" w:styleId="71">
    <w:name w:val="批注文字 Char1"/>
    <w:basedOn w:val="28"/>
    <w:link w:val="10"/>
    <w:semiHidden/>
    <w:uiPriority w:val="99"/>
    <w:rPr>
      <w:rFonts w:ascii="Times New Roman" w:hAnsi="Times New Roman" w:eastAsia="宋体"/>
      <w:kern w:val="2"/>
      <w:sz w:val="21"/>
      <w:szCs w:val="24"/>
    </w:rPr>
  </w:style>
  <w:style w:type="character" w:customStyle="1" w:styleId="72">
    <w:name w:val="批注主题 Char1"/>
    <w:basedOn w:val="71"/>
    <w:link w:val="25"/>
    <w:semiHidden/>
    <w:uiPriority w:val="99"/>
    <w:rPr>
      <w:b/>
      <w:bCs/>
    </w:rPr>
  </w:style>
  <w:style w:type="character" w:customStyle="1" w:styleId="73">
    <w:name w:val="正文文本缩进 2 Char1"/>
    <w:basedOn w:val="28"/>
    <w:link w:val="16"/>
    <w:semiHidden/>
    <w:uiPriority w:val="99"/>
    <w:rPr>
      <w:rFonts w:ascii="Times New Roman" w:hAnsi="Times New Roman" w:eastAsia="宋体"/>
      <w:kern w:val="2"/>
      <w:sz w:val="21"/>
      <w:szCs w:val="24"/>
    </w:rPr>
  </w:style>
  <w:style w:type="character" w:customStyle="1" w:styleId="74">
    <w:name w:val="正文文本缩进 Char"/>
    <w:basedOn w:val="28"/>
    <w:link w:val="12"/>
    <w:uiPriority w:val="0"/>
    <w:rPr>
      <w:rFonts w:ascii="黑体" w:eastAsia="黑体"/>
      <w:sz w:val="24"/>
    </w:rPr>
  </w:style>
  <w:style w:type="character" w:customStyle="1" w:styleId="75">
    <w:name w:val="纯文本 Char1"/>
    <w:basedOn w:val="28"/>
    <w:link w:val="14"/>
    <w:semiHidden/>
    <w:uiPriority w:val="99"/>
    <w:rPr>
      <w:rFonts w:ascii="宋体" w:hAnsi="Courier New" w:eastAsia="宋体" w:cs="Courier New"/>
      <w:kern w:val="2"/>
      <w:sz w:val="21"/>
      <w:szCs w:val="21"/>
    </w:rPr>
  </w:style>
  <w:style w:type="paragraph" w:customStyle="1" w:styleId="76">
    <w:name w:val="Char Char Char Char Char Char Char Char Char Char"/>
    <w:basedOn w:val="1"/>
    <w:uiPriority w:val="0"/>
    <w:rPr>
      <w:rFonts w:ascii="Tahoma" w:hAnsi="Tahoma"/>
      <w:sz w:val="24"/>
      <w:szCs w:val="20"/>
    </w:rPr>
  </w:style>
  <w:style w:type="paragraph" w:customStyle="1" w:styleId="77">
    <w:name w:val="style1"/>
    <w:basedOn w:val="1"/>
    <w:uiPriority w:val="0"/>
    <w:pPr>
      <w:widowControl/>
      <w:spacing w:before="100" w:beforeAutospacing="1" w:after="100" w:afterAutospacing="1"/>
      <w:jc w:val="left"/>
    </w:pPr>
    <w:rPr>
      <w:rFonts w:ascii="宋体" w:hAnsi="宋体" w:cs="宋体"/>
      <w:kern w:val="0"/>
      <w:sz w:val="24"/>
    </w:rPr>
  </w:style>
  <w:style w:type="paragraph" w:customStyle="1" w:styleId="78">
    <w:name w:val="正文列项_字母"/>
    <w:basedOn w:val="1"/>
    <w:qFormat/>
    <w:uiPriority w:val="0"/>
    <w:pPr>
      <w:numPr>
        <w:ilvl w:val="6"/>
        <w:numId w:val="2"/>
      </w:numPr>
      <w:autoSpaceDE w:val="0"/>
      <w:autoSpaceDN w:val="0"/>
      <w:spacing w:line="460" w:lineRule="exact"/>
      <w:outlineLvl w:val="6"/>
    </w:pPr>
    <w:rPr>
      <w:rFonts w:ascii="宋体"/>
      <w:kern w:val="0"/>
      <w:sz w:val="28"/>
      <w:szCs w:val="20"/>
    </w:rPr>
  </w:style>
  <w:style w:type="paragraph" w:styleId="79">
    <w:name w:val="No Spacing"/>
    <w:qFormat/>
    <w:uiPriority w:val="1"/>
    <w:rPr>
      <w:rFonts w:ascii="Calibri" w:hAnsi="Calibri" w:eastAsia="宋体" w:cs="Times New Roman"/>
      <w:sz w:val="22"/>
      <w:szCs w:val="22"/>
      <w:lang w:val="en-US" w:eastAsia="en-US" w:bidi="en-US"/>
    </w:rPr>
  </w:style>
  <w:style w:type="paragraph" w:customStyle="1" w:styleId="80">
    <w:name w:val="列出段落11"/>
    <w:uiPriority w:val="99"/>
    <w:pPr>
      <w:ind w:firstLine="420" w:firstLineChars="200"/>
      <w:jc w:val="center"/>
    </w:pPr>
    <w:rPr>
      <w:rFonts w:ascii="Calibri" w:hAnsi="Calibri" w:eastAsia="宋体" w:cs="Times New Roman"/>
      <w:szCs w:val="22"/>
      <w:lang w:val="en-US" w:eastAsia="zh-CN" w:bidi="ar-SA"/>
    </w:rPr>
  </w:style>
  <w:style w:type="character" w:customStyle="1" w:styleId="81">
    <w:name w:val="正文文本缩进 3 Char"/>
    <w:basedOn w:val="28"/>
    <w:link w:val="22"/>
    <w:uiPriority w:val="0"/>
    <w:rPr>
      <w:rFonts w:eastAsia="宋体"/>
      <w:kern w:val="2"/>
      <w:sz w:val="16"/>
      <w:szCs w:val="16"/>
    </w:rPr>
  </w:style>
  <w:style w:type="character" w:customStyle="1" w:styleId="82">
    <w:name w:val="脚注文本 Char1"/>
    <w:basedOn w:val="28"/>
    <w:link w:val="21"/>
    <w:semiHidden/>
    <w:uiPriority w:val="99"/>
    <w:rPr>
      <w:rFonts w:ascii="Times New Roman" w:hAnsi="Times New Roman" w:eastAsia="宋体"/>
      <w:kern w:val="2"/>
      <w:sz w:val="18"/>
      <w:szCs w:val="18"/>
    </w:rPr>
  </w:style>
  <w:style w:type="paragraph" w:customStyle="1" w:styleId="83">
    <w:name w:val="杨昂超式样黑体主"/>
    <w:basedOn w:val="1"/>
    <w:uiPriority w:val="0"/>
    <w:rPr>
      <w:rFonts w:ascii="方正黑体简体" w:hAnsi="Calibri" w:eastAsia="方正黑体简体"/>
      <w:sz w:val="24"/>
    </w:rPr>
  </w:style>
  <w:style w:type="paragraph" w:customStyle="1" w:styleId="84">
    <w:name w:val="Char Char Char Char"/>
    <w:basedOn w:val="9"/>
    <w:uiPriority w:val="0"/>
    <w:rPr>
      <w:rFonts w:ascii="Tahoma" w:hAnsi="Tahoma"/>
      <w:sz w:val="24"/>
    </w:rPr>
  </w:style>
  <w:style w:type="paragraph" w:customStyle="1" w:styleId="85">
    <w:name w:val="列出段落21"/>
    <w:basedOn w:val="1"/>
    <w:qFormat/>
    <w:uiPriority w:val="99"/>
    <w:pPr>
      <w:ind w:firstLine="420" w:firstLineChars="200"/>
    </w:pPr>
    <w:rPr>
      <w:rFonts w:ascii="Calibri" w:hAnsi="Calibri"/>
    </w:rPr>
  </w:style>
  <w:style w:type="paragraph" w:customStyle="1" w:styleId="86">
    <w:name w:val="表格字体"/>
    <w:basedOn w:val="1"/>
    <w:qFormat/>
    <w:uiPriority w:val="0"/>
    <w:pPr>
      <w:widowControl/>
      <w:adjustRightInd w:val="0"/>
      <w:snapToGrid w:val="0"/>
      <w:jc w:val="center"/>
    </w:pPr>
    <w:rPr>
      <w:kern w:val="0"/>
      <w:sz w:val="20"/>
      <w:lang w:val="zh-CN"/>
    </w:rPr>
  </w:style>
  <w:style w:type="paragraph" w:customStyle="1" w:styleId="87">
    <w:name w:val="reader-word-layer"/>
    <w:basedOn w:val="1"/>
    <w:uiPriority w:val="0"/>
    <w:pPr>
      <w:widowControl/>
      <w:spacing w:before="100" w:beforeAutospacing="1" w:after="100" w:afterAutospacing="1"/>
      <w:jc w:val="left"/>
    </w:pPr>
    <w:rPr>
      <w:rFonts w:ascii="宋体" w:hAnsi="宋体" w:cs="宋体"/>
      <w:kern w:val="0"/>
      <w:sz w:val="24"/>
    </w:rPr>
  </w:style>
  <w:style w:type="paragraph" w:customStyle="1" w:styleId="88">
    <w:name w:val="Char Char Char"/>
    <w:basedOn w:val="1"/>
    <w:uiPriority w:val="0"/>
    <w:rPr>
      <w:rFonts w:ascii="宋体" w:hAnsi="宋体"/>
      <w:b/>
      <w:sz w:val="28"/>
      <w:szCs w:val="28"/>
    </w:rPr>
  </w:style>
  <w:style w:type="paragraph" w:customStyle="1" w:styleId="89">
    <w:name w:val="p0"/>
    <w:basedOn w:val="1"/>
    <w:uiPriority w:val="0"/>
    <w:pPr>
      <w:widowControl/>
    </w:pPr>
    <w:rPr>
      <w:rFonts w:ascii="Calibri" w:hAnsi="Calibri"/>
      <w:kern w:val="0"/>
      <w:szCs w:val="21"/>
    </w:rPr>
  </w:style>
  <w:style w:type="paragraph" w:customStyle="1" w:styleId="90">
    <w:name w:val="列出段落1"/>
    <w:uiPriority w:val="0"/>
    <w:pPr>
      <w:ind w:firstLine="420" w:firstLineChars="200"/>
      <w:jc w:val="center"/>
    </w:pPr>
    <w:rPr>
      <w:rFonts w:ascii="Calibri" w:hAnsi="Calibri" w:eastAsia="宋体" w:cs="Times New Roman"/>
      <w:szCs w:val="22"/>
      <w:lang w:val="en-US" w:eastAsia="zh-CN" w:bidi="ar-SA"/>
    </w:rPr>
  </w:style>
  <w:style w:type="paragraph" w:customStyle="1" w:styleId="91">
    <w:name w:val="默认段落字体 Para Char Char Char Char Char Char Char Char Char Char"/>
    <w:basedOn w:val="1"/>
    <w:uiPriority w:val="0"/>
    <w:rPr>
      <w:rFonts w:ascii="Tahoma" w:hAnsi="Tahoma"/>
      <w:sz w:val="24"/>
      <w:szCs w:val="20"/>
    </w:rPr>
  </w:style>
  <w:style w:type="paragraph" w:customStyle="1" w:styleId="92">
    <w:name w:val="Char Char2 Char"/>
    <w:basedOn w:val="1"/>
    <w:uiPriority w:val="0"/>
    <w:rPr>
      <w:rFonts w:ascii="宋体" w:hAnsi="宋体"/>
      <w:b/>
      <w:sz w:val="28"/>
      <w:szCs w:val="28"/>
    </w:rPr>
  </w:style>
  <w:style w:type="paragraph" w:customStyle="1" w:styleId="93">
    <w:name w:val="列出段落2"/>
    <w:basedOn w:val="1"/>
    <w:unhideWhenUsed/>
    <w:qFormat/>
    <w:uiPriority w:val="99"/>
    <w:pPr>
      <w:ind w:firstLine="420" w:firstLineChars="200"/>
    </w:pPr>
    <w:rPr>
      <w:rFonts w:ascii="Calibri" w:hAnsi="Calibri"/>
    </w:rPr>
  </w:style>
  <w:style w:type="paragraph" w:customStyle="1" w:styleId="94">
    <w:name w:val="Char"/>
    <w:basedOn w:val="1"/>
    <w:uiPriority w:val="0"/>
    <w:rPr>
      <w:rFonts w:ascii="Tahoma" w:hAnsi="Tahoma"/>
      <w:sz w:val="24"/>
      <w:szCs w:val="20"/>
    </w:rPr>
  </w:style>
  <w:style w:type="paragraph" w:customStyle="1" w:styleId="95">
    <w:name w:val="彩色列表1"/>
    <w:qFormat/>
    <w:uiPriority w:val="0"/>
    <w:pPr>
      <w:widowControl w:val="0"/>
      <w:ind w:firstLine="420"/>
      <w:jc w:val="both"/>
    </w:pPr>
    <w:rPr>
      <w:rFonts w:ascii="宋体" w:hAnsi="宋体" w:eastAsia="宋体" w:cs="宋体"/>
      <w:color w:val="000000"/>
      <w:sz w:val="24"/>
      <w:szCs w:val="24"/>
      <w:u w:color="000000"/>
      <w:lang w:val="en-US" w:eastAsia="zh-CN" w:bidi="ar-SA"/>
    </w:rPr>
  </w:style>
  <w:style w:type="paragraph" w:customStyle="1" w:styleId="9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7">
    <w:name w:val="Defaul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8">
    <w:name w:val="批注文字 New"/>
    <w:basedOn w:val="1"/>
    <w:uiPriority w:val="0"/>
    <w:pPr>
      <w:jc w:val="left"/>
    </w:pPr>
    <w:rPr>
      <w:rFonts w:ascii="Calibri" w:hAnsi="Calibri"/>
    </w:rPr>
  </w:style>
  <w:style w:type="paragraph" w:customStyle="1" w:styleId="99">
    <w:name w:val="Revision"/>
    <w:semiHidden/>
    <w:uiPriority w:val="99"/>
    <w:rPr>
      <w:rFonts w:ascii="Calibri" w:hAnsi="Calibri" w:eastAsia="宋体" w:cs="Times New Roman"/>
      <w:kern w:val="2"/>
      <w:sz w:val="21"/>
      <w:szCs w:val="24"/>
      <w:lang w:val="en-US" w:eastAsia="zh-CN" w:bidi="ar-SA"/>
    </w:rPr>
  </w:style>
  <w:style w:type="paragraph" w:customStyle="1" w:styleId="100">
    <w:name w:val="默认段落字体 Para Char"/>
    <w:basedOn w:val="1"/>
    <w:uiPriority w:val="0"/>
    <w:rPr>
      <w:rFonts w:ascii="Tahoma" w:hAnsi="Tahoma"/>
      <w:sz w:val="24"/>
      <w:szCs w:val="20"/>
    </w:rPr>
  </w:style>
  <w:style w:type="table" w:customStyle="1" w:styleId="101">
    <w:name w:val="网格型1"/>
    <w:basedOn w:val="26"/>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25</Pages>
  <Words>3623</Words>
  <Characters>20654</Characters>
  <Lines>172</Lines>
  <Paragraphs>48</Paragraphs>
  <TotalTime>18</TotalTime>
  <ScaleCrop>false</ScaleCrop>
  <LinksUpToDate>false</LinksUpToDate>
  <CharactersWithSpaces>24229</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2019-04-22T06:58:00Z</dcterms:created>
  <dc:creator>微软用户</dc:creator>
  <cp:lastModifiedBy>邱实</cp:lastModifiedBy>
  <dcterms:modified xsi:type="dcterms:W3CDTF">2020-05-29T06:39:11Z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