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hd w:val="clear" w:color="auto" w:fill="FFFFFF"/>
        <w:spacing w:before="0" w:beforeAutospacing="0" w:after="0" w:afterAutospacing="0" w:line="560" w:lineRule="atLeast"/>
        <w:textAlignment w:val="baseline"/>
        <w:rPr>
          <w:rFonts w:hint="eastAsia" w:ascii="宋体" w:hAnsi="宋体" w:eastAsia="宋体" w:cs="宋体"/>
          <w:b/>
          <w:sz w:val="28"/>
          <w:szCs w:val="28"/>
        </w:rPr>
      </w:pPr>
      <w:r>
        <w:rPr>
          <w:rFonts w:hint="eastAsia" w:ascii="宋体" w:hAnsi="宋体" w:eastAsia="宋体" w:cs="宋体"/>
          <w:b/>
          <w:sz w:val="28"/>
          <w:szCs w:val="28"/>
        </w:rPr>
        <w:t>采购需求</w:t>
      </w:r>
      <w:bookmarkStart w:id="0" w:name="_GoBack"/>
      <w:bookmarkEnd w:id="0"/>
    </w:p>
    <w:p>
      <w:pPr>
        <w:pStyle w:val="11"/>
        <w:spacing w:line="360" w:lineRule="auto"/>
        <w:ind w:firstLine="560" w:firstLineChars="200"/>
        <w:jc w:val="both"/>
        <w:rPr>
          <w:rFonts w:hint="eastAsia" w:ascii="宋体" w:hAnsi="宋体" w:eastAsia="宋体" w:cs="宋体"/>
          <w:sz w:val="28"/>
          <w:szCs w:val="28"/>
        </w:rPr>
      </w:pPr>
      <w:r>
        <w:rPr>
          <w:rFonts w:hint="eastAsia" w:ascii="宋体" w:hAnsi="宋体" w:eastAsia="宋体" w:cs="宋体"/>
          <w:sz w:val="28"/>
          <w:szCs w:val="28"/>
        </w:rPr>
        <w:t>谐振子和平板电极作为半球陀螺仪的敏感输入和信号激励及信号采集系统，是陀螺仪关键组成部分。根据本项目运行实际情况和实际需求，需要对谐振子及平板电极组件进行招标采购。</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材料货物清单：</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0"/>
        <w:gridCol w:w="1701"/>
        <w:gridCol w:w="992"/>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0" w:type="dxa"/>
            <w:noWrap w:val="0"/>
            <w:vAlign w:val="top"/>
          </w:tcPr>
          <w:p>
            <w:pPr>
              <w:spacing w:line="360" w:lineRule="auto"/>
              <w:outlineLvl w:val="0"/>
              <w:rPr>
                <w:rFonts w:hint="eastAsia" w:ascii="宋体" w:hAnsi="宋体" w:eastAsia="宋体" w:cs="宋体"/>
                <w:sz w:val="28"/>
                <w:szCs w:val="28"/>
              </w:rPr>
            </w:pPr>
            <w:r>
              <w:rPr>
                <w:rFonts w:hint="eastAsia" w:ascii="宋体" w:hAnsi="宋体" w:eastAsia="宋体" w:cs="宋体"/>
                <w:sz w:val="28"/>
                <w:szCs w:val="28"/>
              </w:rPr>
              <w:t>品名</w:t>
            </w:r>
          </w:p>
        </w:tc>
        <w:tc>
          <w:tcPr>
            <w:tcW w:w="1701" w:type="dxa"/>
            <w:noWrap w:val="0"/>
            <w:vAlign w:val="top"/>
          </w:tcPr>
          <w:p>
            <w:pPr>
              <w:spacing w:line="360" w:lineRule="auto"/>
              <w:outlineLvl w:val="0"/>
              <w:rPr>
                <w:rFonts w:hint="eastAsia" w:ascii="宋体" w:hAnsi="宋体" w:eastAsia="宋体" w:cs="宋体"/>
                <w:sz w:val="28"/>
                <w:szCs w:val="28"/>
              </w:rPr>
            </w:pPr>
            <w:r>
              <w:rPr>
                <w:rFonts w:hint="eastAsia" w:ascii="宋体" w:hAnsi="宋体" w:eastAsia="宋体" w:cs="宋体"/>
                <w:sz w:val="28"/>
                <w:szCs w:val="28"/>
              </w:rPr>
              <w:t>型号规格</w:t>
            </w:r>
          </w:p>
        </w:tc>
        <w:tc>
          <w:tcPr>
            <w:tcW w:w="992" w:type="dxa"/>
            <w:noWrap w:val="0"/>
            <w:vAlign w:val="top"/>
          </w:tcPr>
          <w:p>
            <w:pPr>
              <w:spacing w:line="360" w:lineRule="auto"/>
              <w:outlineLvl w:val="0"/>
              <w:rPr>
                <w:rFonts w:hint="eastAsia" w:ascii="宋体" w:hAnsi="宋体" w:eastAsia="宋体" w:cs="宋体"/>
                <w:sz w:val="28"/>
                <w:szCs w:val="28"/>
              </w:rPr>
            </w:pPr>
            <w:r>
              <w:rPr>
                <w:rFonts w:hint="eastAsia" w:ascii="宋体" w:hAnsi="宋体" w:eastAsia="宋体" w:cs="宋体"/>
                <w:sz w:val="28"/>
                <w:szCs w:val="28"/>
              </w:rPr>
              <w:t>单位</w:t>
            </w:r>
          </w:p>
        </w:tc>
        <w:tc>
          <w:tcPr>
            <w:tcW w:w="1418" w:type="dxa"/>
            <w:noWrap w:val="0"/>
            <w:vAlign w:val="top"/>
          </w:tcPr>
          <w:p>
            <w:pPr>
              <w:spacing w:line="360" w:lineRule="auto"/>
              <w:outlineLvl w:val="0"/>
              <w:rPr>
                <w:rFonts w:hint="eastAsia" w:ascii="宋体" w:hAnsi="宋体" w:eastAsia="宋体" w:cs="宋体"/>
                <w:sz w:val="28"/>
                <w:szCs w:val="28"/>
              </w:rPr>
            </w:pPr>
            <w:r>
              <w:rPr>
                <w:rFonts w:hint="eastAsia" w:ascii="宋体" w:hAnsi="宋体" w:eastAsia="宋体" w:cs="宋体"/>
                <w:sz w:val="28"/>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0" w:type="dxa"/>
            <w:noWrap w:val="0"/>
            <w:vAlign w:val="top"/>
          </w:tcPr>
          <w:p>
            <w:pPr>
              <w:spacing w:line="360" w:lineRule="auto"/>
              <w:outlineLvl w:val="0"/>
              <w:rPr>
                <w:rFonts w:hint="eastAsia" w:ascii="宋体" w:hAnsi="宋体" w:eastAsia="宋体" w:cs="宋体"/>
                <w:sz w:val="28"/>
                <w:szCs w:val="28"/>
              </w:rPr>
            </w:pPr>
            <w:r>
              <w:rPr>
                <w:rFonts w:hint="eastAsia" w:ascii="宋体" w:hAnsi="宋体" w:eastAsia="宋体" w:cs="宋体"/>
                <w:sz w:val="28"/>
                <w:szCs w:val="28"/>
              </w:rPr>
              <w:t>Φ30陀螺谐振子</w:t>
            </w:r>
          </w:p>
        </w:tc>
        <w:tc>
          <w:tcPr>
            <w:tcW w:w="1701" w:type="dxa"/>
            <w:noWrap w:val="0"/>
            <w:vAlign w:val="top"/>
          </w:tcPr>
          <w:p>
            <w:pPr>
              <w:spacing w:line="360" w:lineRule="auto"/>
              <w:outlineLvl w:val="0"/>
              <w:rPr>
                <w:rFonts w:hint="eastAsia" w:ascii="宋体" w:hAnsi="宋体" w:eastAsia="宋体" w:cs="宋体"/>
                <w:sz w:val="28"/>
                <w:szCs w:val="28"/>
              </w:rPr>
            </w:pPr>
            <w:r>
              <w:rPr>
                <w:rFonts w:hint="eastAsia" w:ascii="宋体" w:hAnsi="宋体" w:eastAsia="宋体" w:cs="宋体"/>
                <w:sz w:val="28"/>
                <w:szCs w:val="28"/>
              </w:rPr>
              <w:t>非标定制</w:t>
            </w:r>
          </w:p>
        </w:tc>
        <w:tc>
          <w:tcPr>
            <w:tcW w:w="992" w:type="dxa"/>
            <w:noWrap w:val="0"/>
            <w:vAlign w:val="top"/>
          </w:tcPr>
          <w:p>
            <w:pPr>
              <w:spacing w:line="360" w:lineRule="auto"/>
              <w:outlineLvl w:val="0"/>
              <w:rPr>
                <w:rFonts w:hint="eastAsia" w:ascii="宋体" w:hAnsi="宋体" w:eastAsia="宋体" w:cs="宋体"/>
                <w:sz w:val="28"/>
                <w:szCs w:val="28"/>
              </w:rPr>
            </w:pPr>
            <w:r>
              <w:rPr>
                <w:rFonts w:hint="eastAsia" w:ascii="宋体" w:hAnsi="宋体" w:eastAsia="宋体" w:cs="宋体"/>
                <w:sz w:val="28"/>
                <w:szCs w:val="28"/>
              </w:rPr>
              <w:t>件</w:t>
            </w:r>
          </w:p>
        </w:tc>
        <w:tc>
          <w:tcPr>
            <w:tcW w:w="1418" w:type="dxa"/>
            <w:noWrap w:val="0"/>
            <w:vAlign w:val="top"/>
          </w:tcPr>
          <w:p>
            <w:pPr>
              <w:spacing w:line="360" w:lineRule="auto"/>
              <w:outlineLvl w:val="0"/>
              <w:rPr>
                <w:rFonts w:hint="eastAsia" w:ascii="宋体" w:hAnsi="宋体" w:eastAsia="宋体" w:cs="宋体"/>
                <w:sz w:val="28"/>
                <w:szCs w:val="28"/>
              </w:rPr>
            </w:pPr>
            <w:r>
              <w:rPr>
                <w:rFonts w:hint="eastAsia" w:ascii="宋体" w:hAnsi="宋体" w:eastAsia="宋体" w:cs="宋体"/>
                <w:sz w:val="28"/>
                <w:szCs w:val="2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0" w:type="dxa"/>
            <w:noWrap w:val="0"/>
            <w:vAlign w:val="top"/>
          </w:tcPr>
          <w:p>
            <w:pPr>
              <w:spacing w:line="360" w:lineRule="auto"/>
              <w:outlineLvl w:val="0"/>
              <w:rPr>
                <w:rFonts w:hint="eastAsia" w:ascii="宋体" w:hAnsi="宋体" w:eastAsia="宋体" w:cs="宋体"/>
                <w:sz w:val="28"/>
                <w:szCs w:val="28"/>
              </w:rPr>
            </w:pPr>
            <w:r>
              <w:rPr>
                <w:rFonts w:hint="eastAsia" w:ascii="宋体" w:hAnsi="宋体" w:eastAsia="宋体" w:cs="宋体"/>
                <w:sz w:val="28"/>
                <w:szCs w:val="28"/>
              </w:rPr>
              <w:t>Φ20陀螺谐振子</w:t>
            </w:r>
          </w:p>
        </w:tc>
        <w:tc>
          <w:tcPr>
            <w:tcW w:w="1701" w:type="dxa"/>
            <w:noWrap w:val="0"/>
            <w:vAlign w:val="top"/>
          </w:tcPr>
          <w:p>
            <w:pPr>
              <w:spacing w:line="360" w:lineRule="auto"/>
              <w:outlineLvl w:val="0"/>
              <w:rPr>
                <w:rFonts w:hint="eastAsia" w:ascii="宋体" w:hAnsi="宋体" w:eastAsia="宋体" w:cs="宋体"/>
                <w:sz w:val="28"/>
                <w:szCs w:val="28"/>
              </w:rPr>
            </w:pPr>
            <w:r>
              <w:rPr>
                <w:rFonts w:hint="eastAsia" w:ascii="宋体" w:hAnsi="宋体" w:eastAsia="宋体" w:cs="宋体"/>
                <w:sz w:val="28"/>
                <w:szCs w:val="28"/>
              </w:rPr>
              <w:t>非标定制</w:t>
            </w:r>
          </w:p>
        </w:tc>
        <w:tc>
          <w:tcPr>
            <w:tcW w:w="992" w:type="dxa"/>
            <w:noWrap w:val="0"/>
            <w:vAlign w:val="top"/>
          </w:tcPr>
          <w:p>
            <w:pPr>
              <w:spacing w:line="360" w:lineRule="auto"/>
              <w:outlineLvl w:val="0"/>
              <w:rPr>
                <w:rFonts w:hint="eastAsia" w:ascii="宋体" w:hAnsi="宋体" w:eastAsia="宋体" w:cs="宋体"/>
                <w:sz w:val="28"/>
                <w:szCs w:val="28"/>
              </w:rPr>
            </w:pPr>
            <w:r>
              <w:rPr>
                <w:rFonts w:hint="eastAsia" w:ascii="宋体" w:hAnsi="宋体" w:eastAsia="宋体" w:cs="宋体"/>
                <w:sz w:val="28"/>
                <w:szCs w:val="28"/>
              </w:rPr>
              <w:t>件</w:t>
            </w:r>
          </w:p>
        </w:tc>
        <w:tc>
          <w:tcPr>
            <w:tcW w:w="1418" w:type="dxa"/>
            <w:noWrap w:val="0"/>
            <w:vAlign w:val="top"/>
          </w:tcPr>
          <w:p>
            <w:pPr>
              <w:spacing w:line="360" w:lineRule="auto"/>
              <w:outlineLvl w:val="0"/>
              <w:rPr>
                <w:rFonts w:hint="eastAsia" w:ascii="宋体" w:hAnsi="宋体" w:eastAsia="宋体" w:cs="宋体"/>
                <w:sz w:val="28"/>
                <w:szCs w:val="28"/>
              </w:rPr>
            </w:pPr>
            <w:r>
              <w:rPr>
                <w:rFonts w:hint="eastAsia" w:ascii="宋体" w:hAnsi="宋体" w:eastAsia="宋体" w:cs="宋体"/>
                <w:sz w:val="28"/>
                <w:szCs w:val="2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0" w:type="dxa"/>
            <w:noWrap w:val="0"/>
            <w:vAlign w:val="top"/>
          </w:tcPr>
          <w:p>
            <w:pPr>
              <w:spacing w:line="360" w:lineRule="auto"/>
              <w:outlineLvl w:val="0"/>
              <w:rPr>
                <w:rFonts w:hint="eastAsia" w:ascii="宋体" w:hAnsi="宋体" w:eastAsia="宋体" w:cs="宋体"/>
                <w:sz w:val="28"/>
                <w:szCs w:val="28"/>
              </w:rPr>
            </w:pPr>
            <w:r>
              <w:rPr>
                <w:rFonts w:hint="eastAsia" w:ascii="宋体" w:hAnsi="宋体" w:eastAsia="宋体" w:cs="宋体"/>
                <w:sz w:val="28"/>
                <w:szCs w:val="28"/>
              </w:rPr>
              <w:t>Φ56陀螺平板电极</w:t>
            </w:r>
          </w:p>
        </w:tc>
        <w:tc>
          <w:tcPr>
            <w:tcW w:w="1701" w:type="dxa"/>
            <w:noWrap w:val="0"/>
            <w:vAlign w:val="top"/>
          </w:tcPr>
          <w:p>
            <w:pPr>
              <w:spacing w:line="360" w:lineRule="auto"/>
              <w:outlineLvl w:val="0"/>
              <w:rPr>
                <w:rFonts w:hint="eastAsia" w:ascii="宋体" w:hAnsi="宋体" w:eastAsia="宋体" w:cs="宋体"/>
                <w:sz w:val="28"/>
                <w:szCs w:val="28"/>
              </w:rPr>
            </w:pPr>
            <w:r>
              <w:rPr>
                <w:rFonts w:hint="eastAsia" w:ascii="宋体" w:hAnsi="宋体" w:eastAsia="宋体" w:cs="宋体"/>
                <w:sz w:val="28"/>
                <w:szCs w:val="28"/>
              </w:rPr>
              <w:t>非标定制</w:t>
            </w:r>
          </w:p>
        </w:tc>
        <w:tc>
          <w:tcPr>
            <w:tcW w:w="992" w:type="dxa"/>
            <w:noWrap w:val="0"/>
            <w:vAlign w:val="top"/>
          </w:tcPr>
          <w:p>
            <w:pPr>
              <w:spacing w:line="360" w:lineRule="auto"/>
              <w:outlineLvl w:val="0"/>
              <w:rPr>
                <w:rFonts w:hint="eastAsia" w:ascii="宋体" w:hAnsi="宋体" w:eastAsia="宋体" w:cs="宋体"/>
                <w:sz w:val="28"/>
                <w:szCs w:val="28"/>
              </w:rPr>
            </w:pPr>
            <w:r>
              <w:rPr>
                <w:rFonts w:hint="eastAsia" w:ascii="宋体" w:hAnsi="宋体" w:eastAsia="宋体" w:cs="宋体"/>
                <w:sz w:val="28"/>
                <w:szCs w:val="28"/>
              </w:rPr>
              <w:t>件</w:t>
            </w:r>
          </w:p>
        </w:tc>
        <w:tc>
          <w:tcPr>
            <w:tcW w:w="1418" w:type="dxa"/>
            <w:noWrap w:val="0"/>
            <w:vAlign w:val="top"/>
          </w:tcPr>
          <w:p>
            <w:pPr>
              <w:spacing w:line="360" w:lineRule="auto"/>
              <w:outlineLvl w:val="0"/>
              <w:rPr>
                <w:rFonts w:hint="eastAsia" w:ascii="宋体" w:hAnsi="宋体" w:eastAsia="宋体" w:cs="宋体"/>
                <w:sz w:val="28"/>
                <w:szCs w:val="28"/>
              </w:rPr>
            </w:pPr>
            <w:r>
              <w:rPr>
                <w:rFonts w:hint="eastAsia" w:ascii="宋体" w:hAnsi="宋体" w:eastAsia="宋体" w:cs="宋体"/>
                <w:sz w:val="28"/>
                <w:szCs w:val="2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0" w:type="dxa"/>
            <w:noWrap w:val="0"/>
            <w:vAlign w:val="top"/>
          </w:tcPr>
          <w:p>
            <w:pPr>
              <w:spacing w:line="360" w:lineRule="auto"/>
              <w:outlineLvl w:val="0"/>
              <w:rPr>
                <w:rFonts w:hint="eastAsia" w:ascii="宋体" w:hAnsi="宋体" w:eastAsia="宋体" w:cs="宋体"/>
                <w:sz w:val="28"/>
                <w:szCs w:val="28"/>
              </w:rPr>
            </w:pPr>
            <w:r>
              <w:rPr>
                <w:rFonts w:hint="eastAsia" w:ascii="宋体" w:hAnsi="宋体" w:eastAsia="宋体" w:cs="宋体"/>
                <w:sz w:val="28"/>
                <w:szCs w:val="28"/>
              </w:rPr>
              <w:t>Φ48陀螺平板电极</w:t>
            </w:r>
          </w:p>
        </w:tc>
        <w:tc>
          <w:tcPr>
            <w:tcW w:w="1701" w:type="dxa"/>
            <w:noWrap w:val="0"/>
            <w:vAlign w:val="top"/>
          </w:tcPr>
          <w:p>
            <w:pPr>
              <w:spacing w:line="360" w:lineRule="auto"/>
              <w:outlineLvl w:val="0"/>
              <w:rPr>
                <w:rFonts w:hint="eastAsia" w:ascii="宋体" w:hAnsi="宋体" w:eastAsia="宋体" w:cs="宋体"/>
                <w:sz w:val="28"/>
                <w:szCs w:val="28"/>
              </w:rPr>
            </w:pPr>
            <w:r>
              <w:rPr>
                <w:rFonts w:hint="eastAsia" w:ascii="宋体" w:hAnsi="宋体" w:eastAsia="宋体" w:cs="宋体"/>
                <w:sz w:val="28"/>
                <w:szCs w:val="28"/>
              </w:rPr>
              <w:t>非标定制</w:t>
            </w:r>
          </w:p>
        </w:tc>
        <w:tc>
          <w:tcPr>
            <w:tcW w:w="992" w:type="dxa"/>
            <w:noWrap w:val="0"/>
            <w:vAlign w:val="top"/>
          </w:tcPr>
          <w:p>
            <w:pPr>
              <w:spacing w:line="360" w:lineRule="auto"/>
              <w:outlineLvl w:val="0"/>
              <w:rPr>
                <w:rFonts w:hint="eastAsia" w:ascii="宋体" w:hAnsi="宋体" w:eastAsia="宋体" w:cs="宋体"/>
                <w:sz w:val="28"/>
                <w:szCs w:val="28"/>
              </w:rPr>
            </w:pPr>
            <w:r>
              <w:rPr>
                <w:rFonts w:hint="eastAsia" w:ascii="宋体" w:hAnsi="宋体" w:eastAsia="宋体" w:cs="宋体"/>
                <w:sz w:val="28"/>
                <w:szCs w:val="28"/>
              </w:rPr>
              <w:t>件</w:t>
            </w:r>
          </w:p>
        </w:tc>
        <w:tc>
          <w:tcPr>
            <w:tcW w:w="1418" w:type="dxa"/>
            <w:noWrap w:val="0"/>
            <w:vAlign w:val="top"/>
          </w:tcPr>
          <w:p>
            <w:pPr>
              <w:spacing w:line="360" w:lineRule="auto"/>
              <w:outlineLvl w:val="0"/>
              <w:rPr>
                <w:rFonts w:hint="eastAsia" w:ascii="宋体" w:hAnsi="宋体" w:eastAsia="宋体" w:cs="宋体"/>
                <w:sz w:val="28"/>
                <w:szCs w:val="28"/>
              </w:rPr>
            </w:pPr>
            <w:r>
              <w:rPr>
                <w:rFonts w:hint="eastAsia" w:ascii="宋体" w:hAnsi="宋体" w:eastAsia="宋体" w:cs="宋体"/>
                <w:sz w:val="28"/>
                <w:szCs w:val="28"/>
              </w:rPr>
              <w:t>15</w:t>
            </w:r>
          </w:p>
        </w:tc>
      </w:tr>
    </w:tbl>
    <w:p>
      <w:pPr>
        <w:pStyle w:val="11"/>
        <w:spacing w:line="360" w:lineRule="auto"/>
        <w:ind w:firstLine="560" w:firstLineChars="200"/>
        <w:jc w:val="both"/>
        <w:rPr>
          <w:rFonts w:hint="eastAsia" w:ascii="宋体" w:hAnsi="宋体" w:eastAsia="宋体" w:cs="宋体"/>
          <w:sz w:val="28"/>
          <w:szCs w:val="28"/>
        </w:rPr>
      </w:pPr>
      <w:r>
        <w:rPr>
          <w:rFonts w:hint="eastAsia" w:ascii="宋体" w:hAnsi="宋体" w:eastAsia="宋体" w:cs="宋体"/>
          <w:sz w:val="28"/>
          <w:szCs w:val="28"/>
        </w:rPr>
        <w:t>所需陀螺石英组件的测试性能需要满足下述指标：</w:t>
      </w:r>
    </w:p>
    <w:p>
      <w:pPr>
        <w:spacing w:line="360" w:lineRule="auto"/>
        <w:ind w:firstLine="643"/>
        <w:rPr>
          <w:rFonts w:hint="eastAsia" w:ascii="宋体" w:hAnsi="宋体" w:eastAsia="宋体" w:cs="宋体"/>
          <w:b/>
          <w:sz w:val="28"/>
          <w:szCs w:val="28"/>
        </w:rPr>
      </w:pPr>
      <w:r>
        <w:rPr>
          <w:rFonts w:hint="eastAsia" w:ascii="宋体" w:hAnsi="宋体" w:eastAsia="宋体" w:cs="宋体"/>
          <w:b/>
          <w:sz w:val="28"/>
          <w:szCs w:val="28"/>
        </w:rPr>
        <w:t>材料属性</w:t>
      </w:r>
    </w:p>
    <w:p>
      <w:pPr>
        <w:spacing w:line="360" w:lineRule="auto"/>
        <w:ind w:firstLine="560"/>
        <w:rPr>
          <w:rFonts w:hint="eastAsia" w:ascii="宋体" w:hAnsi="宋体" w:eastAsia="宋体" w:cs="宋体"/>
          <w:sz w:val="28"/>
          <w:szCs w:val="28"/>
        </w:rPr>
      </w:pPr>
      <w:r>
        <w:rPr>
          <w:rFonts w:hint="eastAsia" w:ascii="宋体" w:hAnsi="宋体" w:eastAsia="宋体" w:cs="宋体"/>
          <w:sz w:val="28"/>
          <w:szCs w:val="28"/>
        </w:rPr>
        <w:t>谐振子材料为熔融石英玻璃（康宁7980-0F），参数满足：</w:t>
      </w:r>
    </w:p>
    <w:p>
      <w:pPr>
        <w:spacing w:line="360" w:lineRule="auto"/>
        <w:ind w:firstLine="560"/>
        <w:rPr>
          <w:rFonts w:hint="eastAsia" w:ascii="宋体" w:hAnsi="宋体" w:eastAsia="宋体" w:cs="宋体"/>
          <w:sz w:val="28"/>
          <w:szCs w:val="28"/>
        </w:rPr>
      </w:pPr>
      <w:r>
        <w:rPr>
          <w:rFonts w:hint="eastAsia" w:ascii="宋体" w:hAnsi="宋体" w:eastAsia="宋体" w:cs="宋体"/>
          <w:sz w:val="28"/>
          <w:szCs w:val="28"/>
        </w:rPr>
        <w:t>ρ=2200kg/m</w:t>
      </w:r>
      <w:r>
        <w:rPr>
          <w:rFonts w:hint="eastAsia" w:ascii="宋体" w:hAnsi="宋体" w:eastAsia="宋体" w:cs="宋体"/>
          <w:sz w:val="28"/>
          <w:szCs w:val="28"/>
          <w:vertAlign w:val="superscript"/>
        </w:rPr>
        <w:t>3</w:t>
      </w:r>
      <w:r>
        <w:rPr>
          <w:rFonts w:hint="eastAsia" w:ascii="宋体" w:hAnsi="宋体" w:eastAsia="宋体" w:cs="宋体"/>
          <w:sz w:val="28"/>
          <w:szCs w:val="28"/>
        </w:rPr>
        <w:t>、E=7.67E10Pa、μ=0.17。</w:t>
      </w:r>
    </w:p>
    <w:p>
      <w:pPr>
        <w:spacing w:line="360" w:lineRule="auto"/>
        <w:ind w:firstLine="643"/>
        <w:rPr>
          <w:rFonts w:hint="eastAsia" w:ascii="宋体" w:hAnsi="宋体" w:eastAsia="宋体" w:cs="宋体"/>
          <w:b/>
          <w:sz w:val="28"/>
          <w:szCs w:val="28"/>
        </w:rPr>
      </w:pPr>
      <w:r>
        <w:rPr>
          <w:rFonts w:hint="eastAsia" w:ascii="宋体" w:hAnsi="宋体" w:eastAsia="宋体" w:cs="宋体"/>
          <w:b/>
          <w:sz w:val="28"/>
          <w:szCs w:val="28"/>
        </w:rPr>
        <w:t>组件外观及性能要求</w:t>
      </w:r>
    </w:p>
    <w:p>
      <w:pPr>
        <w:spacing w:line="360" w:lineRule="auto"/>
        <w:rPr>
          <w:rFonts w:hint="eastAsia" w:ascii="宋体" w:hAnsi="宋体" w:eastAsia="宋体" w:cs="宋体"/>
          <w:sz w:val="28"/>
          <w:szCs w:val="28"/>
        </w:rPr>
      </w:pPr>
      <w:r>
        <w:rPr>
          <w:rFonts w:hint="eastAsia" w:ascii="宋体" w:hAnsi="宋体" w:eastAsia="宋体" w:cs="宋体"/>
          <w:sz w:val="28"/>
          <w:szCs w:val="28"/>
        </w:rPr>
        <w:t>1.外观：石英零件球壳表面应透明、光亮、无崩边、无掉渣、无裂纹、无气泡，内部无杂质，内外唇沿不允许有崩口。</w:t>
      </w:r>
    </w:p>
    <w:p>
      <w:pPr>
        <w:spacing w:line="360" w:lineRule="auto"/>
        <w:rPr>
          <w:rFonts w:hint="eastAsia" w:ascii="宋体" w:hAnsi="宋体" w:eastAsia="宋体" w:cs="宋体"/>
          <w:sz w:val="28"/>
          <w:szCs w:val="28"/>
        </w:rPr>
      </w:pPr>
      <w:r>
        <w:rPr>
          <w:rFonts w:hint="eastAsia" w:ascii="宋体" w:hAnsi="宋体" w:eastAsia="宋体" w:cs="宋体"/>
          <w:sz w:val="28"/>
          <w:szCs w:val="28"/>
        </w:rPr>
        <w:t>2.外形尺寸应满足附图要求。</w:t>
      </w:r>
    </w:p>
    <w:p>
      <w:pPr>
        <w:spacing w:line="360" w:lineRule="auto"/>
        <w:rPr>
          <w:rFonts w:hint="eastAsia" w:ascii="宋体" w:hAnsi="宋体" w:eastAsia="宋体" w:cs="宋体"/>
          <w:sz w:val="28"/>
          <w:szCs w:val="28"/>
        </w:rPr>
      </w:pPr>
      <w:r>
        <w:rPr>
          <w:rFonts w:hint="eastAsia" w:ascii="宋体" w:hAnsi="宋体" w:eastAsia="宋体" w:cs="宋体"/>
          <w:sz w:val="28"/>
          <w:szCs w:val="28"/>
        </w:rPr>
        <w:t>3.抛光全部外表面，腐蚀后无明显划痕。</w:t>
      </w:r>
    </w:p>
    <w:p>
      <w:pPr>
        <w:spacing w:line="360" w:lineRule="auto"/>
        <w:rPr>
          <w:rFonts w:hint="eastAsia" w:ascii="宋体" w:hAnsi="宋体" w:eastAsia="宋体" w:cs="宋体"/>
          <w:sz w:val="28"/>
          <w:szCs w:val="28"/>
        </w:rPr>
      </w:pPr>
      <w:r>
        <w:rPr>
          <w:rFonts w:hint="eastAsia" w:ascii="宋体" w:hAnsi="宋体" w:eastAsia="宋体" w:cs="宋体"/>
          <w:sz w:val="28"/>
          <w:szCs w:val="28"/>
        </w:rPr>
        <w:t>4.其中几何尺寸、位置度用三坐标测量机测量。</w:t>
      </w:r>
    </w:p>
    <w:p>
      <w:pPr>
        <w:spacing w:line="360" w:lineRule="auto"/>
        <w:rPr>
          <w:rFonts w:hint="eastAsia" w:ascii="宋体" w:hAnsi="宋体" w:eastAsia="宋体" w:cs="宋体"/>
          <w:sz w:val="28"/>
          <w:szCs w:val="28"/>
        </w:rPr>
      </w:pPr>
      <w:r>
        <w:rPr>
          <w:rFonts w:hint="eastAsia" w:ascii="宋体" w:hAnsi="宋体" w:eastAsia="宋体" w:cs="宋体"/>
          <w:sz w:val="28"/>
          <w:szCs w:val="28"/>
        </w:rPr>
        <w:t>5.圆度用圆度仪测量，要求小于1μm，圆度0.003、同轴度0.004。</w:t>
      </w:r>
    </w:p>
    <w:p>
      <w:pPr>
        <w:spacing w:line="360" w:lineRule="auto"/>
        <w:rPr>
          <w:rFonts w:hint="eastAsia" w:ascii="宋体" w:hAnsi="宋体" w:eastAsia="宋体" w:cs="宋体"/>
          <w:sz w:val="28"/>
          <w:szCs w:val="28"/>
        </w:rPr>
      </w:pPr>
      <w:r>
        <w:rPr>
          <w:rFonts w:hint="eastAsia" w:ascii="宋体" w:hAnsi="宋体" w:eastAsia="宋体" w:cs="宋体"/>
          <w:sz w:val="28"/>
          <w:szCs w:val="28"/>
        </w:rPr>
        <w:t>6.表面粗糙度用粗糙度仪测量，要求小于Ra0.05μm。</w:t>
      </w:r>
    </w:p>
    <w:p>
      <w:pPr>
        <w:spacing w:line="360" w:lineRule="auto"/>
        <w:rPr>
          <w:rFonts w:hint="eastAsia" w:ascii="宋体" w:hAnsi="宋体" w:eastAsia="宋体" w:cs="宋体"/>
          <w:sz w:val="28"/>
          <w:szCs w:val="28"/>
        </w:rPr>
      </w:pPr>
      <w:r>
        <w:rPr>
          <w:rFonts w:hint="eastAsia" w:ascii="宋体" w:hAnsi="宋体" w:eastAsia="宋体" w:cs="宋体"/>
          <w:sz w:val="28"/>
          <w:szCs w:val="28"/>
        </w:rPr>
        <w:t>7.中心柱、内球面、外球面任意两者之间同轴度小于1μm。</w:t>
      </w:r>
    </w:p>
    <w:p>
      <w:pPr>
        <w:spacing w:line="360" w:lineRule="auto"/>
        <w:rPr>
          <w:rFonts w:hint="eastAsia" w:ascii="宋体" w:hAnsi="宋体" w:eastAsia="宋体" w:cs="宋体"/>
          <w:sz w:val="28"/>
          <w:szCs w:val="28"/>
        </w:rPr>
      </w:pPr>
      <w:r>
        <w:rPr>
          <w:rFonts w:hint="eastAsia" w:ascii="宋体" w:hAnsi="宋体" w:eastAsia="宋体" w:cs="宋体"/>
          <w:sz w:val="28"/>
          <w:szCs w:val="28"/>
        </w:rPr>
        <w:t>8.内外球心轴向距离小于1μm。</w:t>
      </w:r>
    </w:p>
    <w:p>
      <w:pPr>
        <w:spacing w:line="360" w:lineRule="auto"/>
        <w:rPr>
          <w:rFonts w:hint="eastAsia" w:ascii="宋体" w:hAnsi="宋体" w:eastAsia="宋体" w:cs="宋体"/>
          <w:sz w:val="28"/>
          <w:szCs w:val="28"/>
        </w:rPr>
      </w:pPr>
      <w:r>
        <w:rPr>
          <w:rFonts w:hint="eastAsia" w:ascii="宋体" w:hAnsi="宋体" w:eastAsia="宋体" w:cs="宋体"/>
          <w:sz w:val="28"/>
          <w:szCs w:val="28"/>
        </w:rPr>
        <w:t>9.壁厚：</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QUOTE </w:instrText>
      </w:r>
      <w:r>
        <w:rPr>
          <w:rFonts w:hint="eastAsia" w:ascii="宋体" w:hAnsi="宋体" w:eastAsia="宋体" w:cs="宋体"/>
          <w:sz w:val="28"/>
          <w:szCs w:val="28"/>
        </w:rPr>
        <w:drawing>
          <wp:inline distT="0" distB="0" distL="114300" distR="114300">
            <wp:extent cx="361950" cy="200025"/>
            <wp:effectExtent l="0" t="0" r="0"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4"/>
                    <a:stretch>
                      <a:fillRect/>
                    </a:stretch>
                  </pic:blipFill>
                  <pic:spPr>
                    <a:xfrm>
                      <a:off x="0" y="0"/>
                      <a:ext cx="361950" cy="200025"/>
                    </a:xfrm>
                    <a:prstGeom prst="rect">
                      <a:avLst/>
                    </a:prstGeom>
                    <a:noFill/>
                    <a:ln>
                      <a:noFill/>
                    </a:ln>
                  </pic:spPr>
                </pic:pic>
              </a:graphicData>
            </a:graphic>
          </wp:inline>
        </w:drawing>
      </w:r>
      <w:r>
        <w:rPr>
          <w:rFonts w:hint="eastAsia" w:ascii="宋体" w:hAnsi="宋体" w:eastAsia="宋体" w:cs="宋体"/>
          <w:sz w:val="28"/>
          <w:szCs w:val="28"/>
        </w:rPr>
        <w:instrText xml:space="preserve"> </w:instrText>
      </w:r>
      <w:r>
        <w:rPr>
          <w:rFonts w:hint="eastAsia" w:ascii="宋体" w:hAnsi="宋体" w:eastAsia="宋体" w:cs="宋体"/>
          <w:sz w:val="28"/>
          <w:szCs w:val="28"/>
        </w:rPr>
        <w:fldChar w:fldCharType="separate"/>
      </w:r>
      <w:r>
        <w:rPr>
          <w:rFonts w:hint="eastAsia" w:ascii="宋体" w:hAnsi="宋体" w:eastAsia="宋体" w:cs="宋体"/>
          <w:sz w:val="28"/>
          <w:szCs w:val="28"/>
        </w:rPr>
        <w:t>1mm</w:t>
      </w:r>
      <w:r>
        <w:rPr>
          <w:rFonts w:hint="eastAsia" w:ascii="宋体" w:hAnsi="宋体" w:eastAsia="宋体" w:cs="宋体"/>
          <w:sz w:val="28"/>
          <w:szCs w:val="28"/>
        </w:rPr>
        <w:fldChar w:fldCharType="end"/>
      </w:r>
    </w:p>
    <w:p>
      <w:pPr>
        <w:spacing w:line="360" w:lineRule="auto"/>
        <w:rPr>
          <w:rFonts w:hint="eastAsia" w:ascii="宋体" w:hAnsi="宋体" w:eastAsia="宋体" w:cs="宋体"/>
          <w:sz w:val="28"/>
          <w:szCs w:val="28"/>
        </w:rPr>
      </w:pPr>
      <w:r>
        <w:rPr>
          <w:rFonts w:hint="eastAsia" w:ascii="宋体" w:hAnsi="宋体" w:eastAsia="宋体" w:cs="宋体"/>
          <w:sz w:val="28"/>
          <w:szCs w:val="28"/>
        </w:rPr>
        <w:t>10.径向圆度：1μm</w:t>
      </w:r>
    </w:p>
    <w:p>
      <w:pPr>
        <w:spacing w:line="360" w:lineRule="auto"/>
        <w:rPr>
          <w:rFonts w:hint="eastAsia" w:ascii="宋体" w:hAnsi="宋体" w:eastAsia="宋体" w:cs="宋体"/>
          <w:sz w:val="28"/>
          <w:szCs w:val="28"/>
        </w:rPr>
      </w:pPr>
      <w:r>
        <w:rPr>
          <w:rFonts w:hint="eastAsia" w:ascii="宋体" w:hAnsi="宋体" w:eastAsia="宋体" w:cs="宋体"/>
          <w:sz w:val="28"/>
          <w:szCs w:val="28"/>
        </w:rPr>
        <w:t>11.电极外观满足公差尺寸要求，不应出现凹陷或凸起等产品缺陷。</w:t>
      </w: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b/>
          <w:sz w:val="28"/>
          <w:szCs w:val="28"/>
        </w:rPr>
      </w:pPr>
      <w:r>
        <w:rPr>
          <w:rFonts w:hint="eastAsia" w:ascii="宋体" w:hAnsi="宋体" w:eastAsia="宋体" w:cs="宋体"/>
          <w:sz w:val="28"/>
          <w:szCs w:val="28"/>
        </w:rPr>
        <w:br w:type="page"/>
      </w:r>
      <w:r>
        <w:rPr>
          <w:rFonts w:hint="eastAsia" w:ascii="宋体" w:hAnsi="宋体" w:eastAsia="宋体" w:cs="宋体"/>
          <w:b/>
          <w:sz w:val="28"/>
          <w:szCs w:val="28"/>
        </w:rPr>
        <w:t>附图：</w:t>
      </w:r>
    </w:p>
    <w:p>
      <w:pPr>
        <w:rPr>
          <w:rFonts w:hint="eastAsia" w:ascii="宋体" w:hAnsi="宋体" w:eastAsia="宋体" w:cs="宋体"/>
          <w:b/>
          <w:sz w:val="28"/>
          <w:szCs w:val="28"/>
        </w:rPr>
      </w:pPr>
      <w:r>
        <w:rPr>
          <w:rFonts w:hint="eastAsia" w:ascii="宋体" w:hAnsi="宋体" w:eastAsia="宋体" w:cs="宋体"/>
          <w:b/>
          <w:sz w:val="28"/>
          <w:szCs w:val="28"/>
        </w:rPr>
        <w:t>直径30壁厚0.85直径7谐振子</w:t>
      </w:r>
    </w:p>
    <w:p>
      <w:pPr>
        <w:jc w:val="center"/>
        <w:rPr>
          <w:rFonts w:hint="eastAsia" w:ascii="宋体" w:hAnsi="宋体" w:eastAsia="宋体" w:cs="宋体"/>
          <w:sz w:val="28"/>
          <w:szCs w:val="28"/>
        </w:rPr>
      </w:pPr>
      <w:r>
        <w:rPr>
          <w:rFonts w:hint="eastAsia" w:ascii="宋体" w:hAnsi="宋体" w:eastAsia="宋体" w:cs="宋体"/>
          <w:sz w:val="28"/>
          <w:szCs w:val="28"/>
        </w:rPr>
        <w:drawing>
          <wp:inline distT="0" distB="0" distL="114300" distR="114300">
            <wp:extent cx="4446905" cy="3767455"/>
            <wp:effectExtent l="0" t="0" r="10795"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4446905" cy="3767455"/>
                    </a:xfrm>
                    <a:prstGeom prst="rect">
                      <a:avLst/>
                    </a:prstGeom>
                    <a:noFill/>
                    <a:ln>
                      <a:noFill/>
                    </a:ln>
                  </pic:spPr>
                </pic:pic>
              </a:graphicData>
            </a:graphic>
          </wp:inline>
        </w:drawing>
      </w:r>
    </w:p>
    <w:p>
      <w:pPr>
        <w:spacing w:line="640" w:lineRule="exact"/>
        <w:rPr>
          <w:rFonts w:hint="eastAsia" w:ascii="宋体" w:hAnsi="宋体" w:eastAsia="宋体" w:cs="宋体"/>
          <w:b/>
          <w:sz w:val="28"/>
          <w:szCs w:val="28"/>
        </w:rPr>
      </w:pPr>
      <w:r>
        <w:rPr>
          <w:rFonts w:hint="eastAsia" w:ascii="宋体" w:hAnsi="宋体" w:eastAsia="宋体" w:cs="宋体"/>
          <w:b/>
          <w:kern w:val="0"/>
          <w:sz w:val="28"/>
          <w:szCs w:val="28"/>
        </w:rPr>
        <w:t>Φ56陀螺平板电极</w:t>
      </w:r>
    </w:p>
    <w:p>
      <w:pPr>
        <w:jc w:val="center"/>
        <w:rPr>
          <w:rFonts w:hint="eastAsia" w:ascii="宋体" w:hAnsi="宋体" w:eastAsia="宋体" w:cs="宋体"/>
          <w:sz w:val="28"/>
          <w:szCs w:val="28"/>
        </w:rPr>
      </w:pPr>
      <w:r>
        <w:rPr>
          <w:rFonts w:hint="eastAsia" w:ascii="宋体" w:hAnsi="宋体" w:eastAsia="宋体" w:cs="宋体"/>
          <w:sz w:val="28"/>
          <w:szCs w:val="28"/>
        </w:rPr>
        <w:drawing>
          <wp:inline distT="0" distB="0" distL="114300" distR="114300">
            <wp:extent cx="5276850" cy="3712210"/>
            <wp:effectExtent l="0" t="0" r="0" b="254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6"/>
                    <a:stretch>
                      <a:fillRect/>
                    </a:stretch>
                  </pic:blipFill>
                  <pic:spPr>
                    <a:xfrm>
                      <a:off x="0" y="0"/>
                      <a:ext cx="5276850" cy="3712210"/>
                    </a:xfrm>
                    <a:prstGeom prst="rect">
                      <a:avLst/>
                    </a:prstGeom>
                    <a:noFill/>
                    <a:ln>
                      <a:noFill/>
                    </a:ln>
                  </pic:spPr>
                </pic:pic>
              </a:graphicData>
            </a:graphic>
          </wp:inline>
        </w:drawing>
      </w:r>
    </w:p>
    <w:p>
      <w:pPr>
        <w:rPr>
          <w:rFonts w:hint="eastAsia" w:ascii="宋体" w:hAnsi="宋体" w:eastAsia="宋体" w:cs="宋体"/>
          <w:b/>
          <w:kern w:val="0"/>
          <w:sz w:val="28"/>
          <w:szCs w:val="28"/>
        </w:rPr>
      </w:pPr>
    </w:p>
    <w:p>
      <w:pPr>
        <w:rPr>
          <w:rFonts w:hint="eastAsia" w:ascii="宋体" w:hAnsi="宋体" w:eastAsia="宋体" w:cs="宋体"/>
          <w:b/>
          <w:kern w:val="0"/>
          <w:sz w:val="28"/>
          <w:szCs w:val="28"/>
        </w:rPr>
      </w:pPr>
    </w:p>
    <w:p>
      <w:pPr>
        <w:rPr>
          <w:rFonts w:hint="eastAsia" w:eastAsia="宋体"/>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A31AE7"/>
    <w:rsid w:val="221A4D49"/>
    <w:rsid w:val="321D3448"/>
    <w:rsid w:val="40BE3E26"/>
    <w:rsid w:val="5895711B"/>
    <w:rsid w:val="78C11A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customStyle="1" w:styleId="2">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Normal Indent"/>
    <w:basedOn w:val="1"/>
    <w:qFormat/>
    <w:uiPriority w:val="0"/>
    <w:pPr>
      <w:spacing w:line="360" w:lineRule="auto"/>
      <w:ind w:firstLine="420"/>
    </w:pPr>
    <w:rPr>
      <w:rFonts w:ascii="Calibri" w:hAnsi="Calibri"/>
      <w:sz w:val="24"/>
      <w:szCs w:val="20"/>
    </w:rPr>
  </w:style>
  <w:style w:type="paragraph" w:styleId="4">
    <w:name w:val="Plain Text"/>
    <w:basedOn w:val="1"/>
    <w:next w:val="5"/>
    <w:qFormat/>
    <w:uiPriority w:val="0"/>
    <w:pPr>
      <w:spacing w:line="240" w:lineRule="auto"/>
    </w:pPr>
    <w:rPr>
      <w:rFonts w:ascii="宋体" w:hAnsi="Times New Roman" w:eastAsia="宋体"/>
      <w:kern w:val="0"/>
      <w:sz w:val="21"/>
      <w:szCs w:val="20"/>
    </w:rPr>
  </w:style>
  <w:style w:type="paragraph" w:styleId="5">
    <w:name w:val="Intense Quote"/>
    <w:basedOn w:val="1"/>
    <w:next w:val="1"/>
    <w:unhideWhenUsed/>
    <w:qFormat/>
    <w:uiPriority w:val="99"/>
    <w:pPr>
      <w:pBdr>
        <w:bottom w:val="single" w:color="4F81BD" w:sz="4" w:space="4"/>
      </w:pBdr>
      <w:spacing w:before="200" w:after="280"/>
      <w:ind w:left="936" w:right="936"/>
    </w:pPr>
    <w:rPr>
      <w:b/>
      <w:bCs/>
      <w:i/>
      <w:iCs/>
      <w:color w:val="4F81BD"/>
    </w:rPr>
  </w:style>
  <w:style w:type="paragraph" w:styleId="6">
    <w:name w:val="Normal (Web)"/>
    <w:basedOn w:val="1"/>
    <w:unhideWhenUsed/>
    <w:uiPriority w:val="99"/>
    <w:pPr>
      <w:widowControl/>
      <w:spacing w:before="100" w:beforeAutospacing="1" w:after="100" w:afterAutospacing="1"/>
      <w:jc w:val="left"/>
    </w:pPr>
    <w:rPr>
      <w:rFonts w:ascii="宋体" w:hAnsi="宋体" w:cs="宋体"/>
      <w:kern w:val="0"/>
      <w:sz w:val="24"/>
    </w:rPr>
  </w:style>
  <w:style w:type="paragraph" w:customStyle="1" w:styleId="9">
    <w:name w:val="列出段落2"/>
    <w:basedOn w:val="1"/>
    <w:unhideWhenUsed/>
    <w:qFormat/>
    <w:uiPriority w:val="99"/>
    <w:pPr>
      <w:ind w:firstLine="420" w:firstLineChars="200"/>
    </w:pPr>
  </w:style>
  <w:style w:type="paragraph" w:customStyle="1" w:styleId="10">
    <w:name w:val="列出段落1"/>
    <w:basedOn w:val="1"/>
    <w:qFormat/>
    <w:uiPriority w:val="0"/>
    <w:pPr>
      <w:ind w:firstLine="420" w:firstLineChars="200"/>
    </w:pPr>
  </w:style>
  <w:style w:type="paragraph" w:customStyle="1" w:styleId="11">
    <w:name w:val="单位"/>
    <w:basedOn w:val="1"/>
    <w:qFormat/>
    <w:uiPriority w:val="0"/>
    <w:pPr>
      <w:tabs>
        <w:tab w:val="left" w:pos="6300"/>
      </w:tabs>
      <w:spacing w:line="528" w:lineRule="exact"/>
      <w:jc w:val="center"/>
    </w:pPr>
    <w:rPr>
      <w:rFonts w:ascii="等线" w:hAnsi="等线" w:eastAsia="楷体_GB2312" w:cs="Times New Roman"/>
      <w:sz w:val="30"/>
      <w:szCs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emf"/><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2020-07-21T01:30:00Z</dcterms:created>
  <dc:creator>Administrator.PC-20151222GRIG</dc:creator>
  <cp:lastModifiedBy>邱实</cp:lastModifiedBy>
  <dcterms:modified xsi:type="dcterms:W3CDTF">2020-11-04T07:07:18Z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