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HITKS-2021000036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哈尔滨工业大学用于支持大数据分析的GPU服务器采购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（2020年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  <w:bookmarkStart w:id="0" w:name="_GoBack"/>
            <w:bookmarkEnd w:id="0"/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p/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DC5C7C"/>
    <w:rsid w:val="5B9B234D"/>
    <w:rsid w:val="63F6530E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2021-06-08T03:08:17Z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B4BEBFF5A80F4C9CBADB2317BD83AD7B</vt:lpwstr>
  </property>
</Properties>
</file>