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12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黑体" w:eastAsia="黑体"/>
          <w:color w:val="auto"/>
          <w:sz w:val="44"/>
          <w:szCs w:val="22"/>
          <w:highlight w:val="none"/>
          <w:lang w:val="en-US" w:eastAsia="zh-CN"/>
        </w:rPr>
        <w:t>采购人需求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主要参数</w:t>
      </w:r>
    </w:p>
    <w:tbl>
      <w:tblPr>
        <w:tblStyle w:val="13"/>
        <w:tblW w:w="50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065"/>
        <w:gridCol w:w="3520"/>
        <w:gridCol w:w="1176"/>
        <w:gridCol w:w="825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8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20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6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单价</w:t>
            </w:r>
          </w:p>
          <w:p>
            <w:pPr>
              <w:pStyle w:val="2"/>
              <w:rPr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数量</w:t>
            </w:r>
          </w:p>
          <w:p>
            <w:pPr>
              <w:pStyle w:val="2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sz w:val="24"/>
                <w:szCs w:val="24"/>
                <w:highlight w:val="none"/>
              </w:rPr>
              <w:t>（台）</w:t>
            </w:r>
          </w:p>
        </w:tc>
        <w:tc>
          <w:tcPr>
            <w:tcW w:w="65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合计</w:t>
            </w:r>
          </w:p>
          <w:p>
            <w:pPr>
              <w:pStyle w:val="2"/>
              <w:rPr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sz w:val="24"/>
                <w:szCs w:val="24"/>
                <w:highlight w:val="none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41" w:type="pct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一、设备清单</w:t>
            </w:r>
          </w:p>
        </w:tc>
        <w:tc>
          <w:tcPr>
            <w:tcW w:w="65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6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多系统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一体加工中心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仿真加工系统</w:t>
            </w:r>
          </w:p>
        </w:tc>
        <w:tc>
          <w:tcPr>
            <w:tcW w:w="20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widowControl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多系统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一体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数字化仿真加工系统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包含数控系统平台和CNC加工平台，系统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集加工仿真和真实加工为一身，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操作者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可以先在仿真平台上进行零件设计、手工编程、CAM编程，并进行切削加工仿真，完成后将NC加工程序直接发送到加工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平台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上进行真实加工。既可以验证仿真加工与真实加工结果的一致性，也可以进行创新设计加工制造。</w:t>
            </w:r>
          </w:p>
        </w:tc>
        <w:tc>
          <w:tcPr>
            <w:tcW w:w="6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5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CNC Partner数控系统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仿真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平台</w:t>
            </w:r>
          </w:p>
        </w:tc>
        <w:tc>
          <w:tcPr>
            <w:tcW w:w="20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CNC Partner数控系统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仿真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是一款具有数字双胞胎功能的教学设备，它可与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多系统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加工中心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配合使用，组成多系统数字化仿真及加工系统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  <w:p>
            <w:pPr>
              <w:pStyle w:val="19"/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仿真部分为具有数字双胞胎功能，仿真系统里面的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CNC机床是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加工中心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的1：1双胞胎模型。</w:t>
            </w:r>
          </w:p>
          <w:p>
            <w:pPr>
              <w:pStyle w:val="19"/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可以在仿真环境中控制与第2、3项一致的设备模型进行对刀、换刀、装夹、切削加工等设备操作，过程及结果须与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多系统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加工中心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的对刀、换刀、装夹、切削加工结果完全一致。</w:t>
            </w:r>
          </w:p>
          <w:p>
            <w:pPr>
              <w:pStyle w:val="19"/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仿真软件具有控制实际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CNC机床操作功能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  <w:p>
            <w:pPr>
              <w:pStyle w:val="19"/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设备为一体机、设备体积为:长≤560mm，宽≤810mm，高≤1200mm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  <w:p>
            <w:pPr>
              <w:pStyle w:val="19"/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▲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可选配 FANUC、SIEMENS、广数、华中等多种主流数控系统和与系统对应的数控机床实物操作面板，数控机床实物编程键盘：</w:t>
            </w:r>
          </w:p>
          <w:p>
            <w:pPr>
              <w:pStyle w:val="19"/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▲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模块化设计可切换数控机床实物操作面板，数控机床实物编程键盘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  <w:p>
            <w:pPr>
              <w:pStyle w:val="19"/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数控机床加工过程仿真显示器大小 19″以上，数控机床编程显示器大小 8″以上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  <w:p>
            <w:pPr>
              <w:pStyle w:val="19"/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设备电源：220V 50Hz 1.5A 功耗：＜150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  <w:p>
            <w:pPr>
              <w:pStyle w:val="19"/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可配置多种数控车、铣、镗加工仿真软件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  <w:p>
            <w:pPr>
              <w:pStyle w:val="19"/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▲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具备智能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学习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考核评价系统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  <w:p>
            <w:pPr>
              <w:pStyle w:val="19"/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标准配置计算机，独显，可运行大型三维造型软件；</w:t>
            </w:r>
          </w:p>
          <w:p>
            <w:pPr>
              <w:pStyle w:val="19"/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可兼容多种  CAD/CAM  系统（如UG、Pro/Engineer、Solidworks、Auto  CAD\CAXA等制图软件和编程软件）及办公软件、链接 3D 打印，兼容其它软件系统等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  <w:p>
            <w:pPr>
              <w:pStyle w:val="19"/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▲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设备必须有自主知识产权，具有产品的专利证书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提供工程的彩色照片供参考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6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65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48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2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加工中心</w:t>
            </w:r>
          </w:p>
        </w:tc>
        <w:tc>
          <w:tcPr>
            <w:tcW w:w="20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工作台尺寸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400×145mm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T型槽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3×12×40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工作台载重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20kg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X轴行程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230mm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Y轴行程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152mm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Z轴行程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170mm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主轴鼻端至工作台面70-240mm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主轴中心至立柱导轨面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ab/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200mm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7.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主轴规格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ab/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ISO20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8.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主轴电机采用输出功率1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000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W无刷电机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9.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主轴转速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ab/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100-5000r/min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10.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X.Y.Z三轴快速进给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4000mm/min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11.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X.Y.Z轴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伺服电机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功率400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W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刀库数量4工位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13.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最大刀具直径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10mm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最大刀具长度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110mm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大刀具重量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0.5Kg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14.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自动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换刀时间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≤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8s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15.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定位精度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≤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±0.010mm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16.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重复定位精度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≤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±0.005mm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17.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气压源0.6 MPa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18.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电源220V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50Hz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19.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机床重量（净重）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≤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350kg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20.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机床尺寸（净/毛）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≤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1190×830×1775mm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21.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导轨，采用直线导轨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22.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丝杆，采用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滚珠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丝杆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23.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打刀缸，采用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气动打刀缸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24.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▲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刀库刀架采用减振缓冲设计，在换刀位置出现偏差时也能纠错正常换刀，保证安全性（双层缓冲装置，每个刀位缓冲柱≥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3根）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。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25.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传动方式 XYZ轴采用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联轴器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直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连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驱动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26.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各轴通过接近开关感知限位与回零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27.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可附加第四轴,能实现4轴联动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28.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主轴使用0-10V模拟量控制0-5000转速</w:t>
            </w:r>
          </w:p>
          <w:p>
            <w:pPr>
              <w:pStyle w:val="19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29.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标配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接插式手轮接口,控制4轴三档速度移动</w:t>
            </w:r>
          </w:p>
          <w:p>
            <w:pPr>
              <w:pStyle w:val="19"/>
              <w:numPr>
                <w:ilvl w:val="0"/>
                <w:numId w:val="0"/>
              </w:numPr>
              <w:ind w:leftChars="0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30.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▲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  <w:t>机床能直接执行FANUC系统、西门子系统、广数系统和华中数控4种仿真系统输出的不同程序格式的G代码指令。</w:t>
            </w:r>
          </w:p>
          <w:p>
            <w:pPr>
              <w:pStyle w:val="19"/>
              <w:numPr>
                <w:ilvl w:val="0"/>
                <w:numId w:val="0"/>
              </w:numPr>
              <w:ind w:leftChars="0"/>
              <w:rPr>
                <w:rFonts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  <w:lang w:val="en-US" w:eastAsia="zh-CN"/>
              </w:rPr>
              <w:t>31.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  <w:t>采用一键式手动润滑泵，三轴统一润滑油路，便于润滑保养各轴轨道。</w:t>
            </w:r>
          </w:p>
          <w:p>
            <w:pPr>
              <w:pStyle w:val="19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标配附件：机床底座、电子手轮、ISO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锥柄*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、ER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弹性夹头8件套(3-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mm)、1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mm精密平口钳、2刃铣刀6件套、无碳小车导向凸轮专用夹具。</w:t>
            </w:r>
          </w:p>
        </w:tc>
        <w:tc>
          <w:tcPr>
            <w:tcW w:w="6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65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both"/>
      <w:rPr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2"/>
    <w:multiLevelType w:val="multilevel"/>
    <w:tmpl w:val="00000022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decimal"/>
      <w:pStyle w:val="4"/>
      <w:lvlText w:val="%3."/>
      <w:lvlJc w:val="righ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1.%4."/>
      <w:lvlJc w:val="righ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F112188"/>
    <w:multiLevelType w:val="multilevel"/>
    <w:tmpl w:val="3F11218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F18B0"/>
    <w:rsid w:val="16A31AE7"/>
    <w:rsid w:val="1A2D3422"/>
    <w:rsid w:val="221A4D49"/>
    <w:rsid w:val="321D3448"/>
    <w:rsid w:val="36F52F5D"/>
    <w:rsid w:val="40BE3E26"/>
    <w:rsid w:val="48A00216"/>
    <w:rsid w:val="5895711B"/>
    <w:rsid w:val="5D7F698B"/>
    <w:rsid w:val="5E7D6FE8"/>
    <w:rsid w:val="61560803"/>
    <w:rsid w:val="75E5618F"/>
    <w:rsid w:val="78C1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rFonts w:ascii="Arial" w:hAnsi="Arial" w:eastAsia="黑体"/>
      <w:bCs/>
      <w:sz w:val="28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spacing w:line="360" w:lineRule="auto"/>
      <w:ind w:firstLine="420"/>
    </w:pPr>
    <w:rPr>
      <w:rFonts w:ascii="Calibri" w:hAnsi="Calibri"/>
      <w:sz w:val="24"/>
      <w:szCs w:val="20"/>
    </w:rPr>
  </w:style>
  <w:style w:type="paragraph" w:styleId="6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7">
    <w:name w:val="Plain Text"/>
    <w:basedOn w:val="1"/>
    <w:next w:val="8"/>
    <w:qFormat/>
    <w:uiPriority w:val="0"/>
    <w:pPr>
      <w:spacing w:line="240" w:lineRule="auto"/>
    </w:pPr>
    <w:rPr>
      <w:rFonts w:ascii="宋体" w:hAnsi="Times New Roman" w:eastAsia="宋体"/>
      <w:kern w:val="0"/>
      <w:sz w:val="21"/>
      <w:szCs w:val="20"/>
    </w:rPr>
  </w:style>
  <w:style w:type="paragraph" w:styleId="8">
    <w:name w:val="Intense Quote"/>
    <w:basedOn w:val="1"/>
    <w:next w:val="1"/>
    <w:unhideWhenUsed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"/>
    <w:basedOn w:val="6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customStyle="1" w:styleId="15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</w:style>
  <w:style w:type="paragraph" w:customStyle="1" w:styleId="17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单位"/>
    <w:basedOn w:val="1"/>
    <w:qFormat/>
    <w:uiPriority w:val="0"/>
    <w:pPr>
      <w:tabs>
        <w:tab w:val="left" w:pos="6300"/>
      </w:tabs>
      <w:spacing w:line="528" w:lineRule="exact"/>
      <w:jc w:val="center"/>
    </w:pPr>
    <w:rPr>
      <w:rFonts w:ascii="等线" w:hAnsi="等线" w:eastAsia="楷体_GB2312" w:cs="Times New Roman"/>
      <w:sz w:val="30"/>
      <w:szCs w:val="30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2020-07-21T01:30:00Z</dcterms:created>
  <dc:creator>Administrator.PC-20151222GRIG</dc:creator>
  <cp:lastModifiedBy>guo'fa</cp:lastModifiedBy>
  <dcterms:modified xsi:type="dcterms:W3CDTF">2021-06-15T03:37:44Z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C5402D6E1224408FA53A7CB31657F867</vt:lpwstr>
  </property>
</Properties>
</file>