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97" w:rsidRPr="00285E97" w:rsidRDefault="00285E97" w:rsidP="00285E97">
      <w:pPr>
        <w:widowControl w:val="0"/>
        <w:adjustRightInd/>
        <w:snapToGrid/>
        <w:spacing w:after="0" w:line="360" w:lineRule="auto"/>
        <w:jc w:val="center"/>
        <w:rPr>
          <w:rFonts w:asciiTheme="minorEastAsia" w:eastAsiaTheme="minorEastAsia" w:hAnsiTheme="minorEastAsia"/>
          <w:b/>
          <w:sz w:val="44"/>
          <w:szCs w:val="44"/>
        </w:rPr>
      </w:pPr>
      <w:r w:rsidRPr="00285E97">
        <w:rPr>
          <w:rFonts w:asciiTheme="minorEastAsia" w:eastAsiaTheme="minorEastAsia" w:hAnsiTheme="minorEastAsia"/>
          <w:b/>
          <w:sz w:val="44"/>
          <w:szCs w:val="44"/>
        </w:rPr>
        <w:t>采购</w:t>
      </w:r>
      <w:r w:rsidRPr="00285E97">
        <w:rPr>
          <w:rFonts w:asciiTheme="minorEastAsia" w:eastAsiaTheme="minorEastAsia" w:hAnsiTheme="minorEastAsia" w:hint="eastAsia"/>
          <w:b/>
          <w:sz w:val="44"/>
          <w:szCs w:val="44"/>
        </w:rPr>
        <w:t>需求</w:t>
      </w:r>
    </w:p>
    <w:p w:rsidR="00285E97" w:rsidRPr="00285E97" w:rsidRDefault="00285E97" w:rsidP="00285E97">
      <w:pPr>
        <w:pStyle w:val="a7"/>
        <w:spacing w:before="0" w:beforeAutospacing="0" w:after="0" w:afterAutospacing="0" w:line="360" w:lineRule="auto"/>
        <w:ind w:left="420"/>
        <w:rPr>
          <w:rFonts w:asciiTheme="minorEastAsia" w:eastAsiaTheme="minorEastAsia" w:hAnsiTheme="minorEastAsia" w:cs="宋体"/>
          <w:b/>
          <w:bCs/>
          <w:color w:val="auto"/>
          <w:sz w:val="24"/>
          <w:szCs w:val="24"/>
          <w:lang/>
        </w:rPr>
      </w:pPr>
      <w:r w:rsidRPr="00285E97">
        <w:rPr>
          <w:rFonts w:asciiTheme="minorEastAsia" w:eastAsiaTheme="minorEastAsia" w:hAnsiTheme="minorEastAsia" w:cs="宋体" w:hint="eastAsia"/>
          <w:b/>
          <w:bCs/>
          <w:color w:val="auto"/>
          <w:sz w:val="24"/>
          <w:szCs w:val="24"/>
          <w:lang/>
        </w:rPr>
        <w:t>1.设备</w:t>
      </w:r>
      <w:r w:rsidRPr="00285E97">
        <w:rPr>
          <w:rFonts w:asciiTheme="minorEastAsia" w:eastAsiaTheme="minorEastAsia" w:hAnsiTheme="minorEastAsia" w:hint="eastAsia"/>
          <w:b/>
          <w:bCs/>
          <w:color w:val="auto"/>
          <w:sz w:val="24"/>
          <w:szCs w:val="24"/>
          <w:lang/>
        </w:rPr>
        <w:t>需求</w:t>
      </w:r>
      <w:r w:rsidRPr="00285E97">
        <w:rPr>
          <w:rFonts w:asciiTheme="minorEastAsia" w:eastAsiaTheme="minorEastAsia" w:hAnsiTheme="minorEastAsia" w:cs="宋体" w:hint="eastAsia"/>
          <w:b/>
          <w:bCs/>
          <w:color w:val="auto"/>
          <w:sz w:val="24"/>
          <w:szCs w:val="24"/>
          <w:lang/>
        </w:rPr>
        <w:t>描述</w:t>
      </w:r>
    </w:p>
    <w:p w:rsidR="00285E97" w:rsidRPr="00285E97" w:rsidRDefault="00285E97" w:rsidP="00285E97">
      <w:pPr>
        <w:spacing w:after="0" w:line="360" w:lineRule="auto"/>
        <w:ind w:firstLineChars="200" w:firstLine="480"/>
        <w:rPr>
          <w:rFonts w:asciiTheme="minorEastAsia" w:eastAsiaTheme="minorEastAsia" w:hAnsiTheme="minorEastAsia" w:cs="宋体"/>
          <w:sz w:val="24"/>
          <w:szCs w:val="24"/>
        </w:rPr>
      </w:pPr>
      <w:r w:rsidRPr="00285E97">
        <w:rPr>
          <w:rFonts w:asciiTheme="minorEastAsia" w:eastAsiaTheme="minorEastAsia" w:hAnsiTheme="minorEastAsia" w:cs="宋体" w:hint="eastAsia"/>
          <w:sz w:val="24"/>
          <w:szCs w:val="24"/>
        </w:rPr>
        <w:t>一体化高重频飞秒激光器系统是单光子平台的核心设备，为单光子源的光学激发提供超短脉冲激光。为了针对不同的单光子源开展研究，该系统需要在紫外-可见-近红外波段连续可调谐。要求两路O</w:t>
      </w:r>
      <w:r w:rsidRPr="00285E97">
        <w:rPr>
          <w:rFonts w:asciiTheme="minorEastAsia" w:eastAsiaTheme="minorEastAsia" w:hAnsiTheme="minorEastAsia" w:cs="宋体"/>
          <w:sz w:val="24"/>
          <w:szCs w:val="24"/>
        </w:rPr>
        <w:t>PA</w:t>
      </w:r>
      <w:r w:rsidRPr="00285E97">
        <w:rPr>
          <w:rFonts w:asciiTheme="minorEastAsia" w:eastAsiaTheme="minorEastAsia" w:hAnsiTheme="minorEastAsia" w:cs="宋体" w:hint="eastAsia"/>
          <w:sz w:val="24"/>
          <w:szCs w:val="24"/>
        </w:rPr>
        <w:t>输出，以实现单光子源的动力学性质研究。</w:t>
      </w:r>
    </w:p>
    <w:p w:rsidR="00285E97" w:rsidRPr="00285E97" w:rsidRDefault="00285E97" w:rsidP="00285E97">
      <w:pPr>
        <w:pStyle w:val="a7"/>
        <w:spacing w:before="0" w:beforeAutospacing="0" w:after="0" w:afterAutospacing="0" w:line="360" w:lineRule="auto"/>
        <w:ind w:left="420"/>
        <w:rPr>
          <w:rFonts w:asciiTheme="minorEastAsia" w:eastAsiaTheme="minorEastAsia" w:hAnsiTheme="minorEastAsia"/>
          <w:b/>
          <w:bCs/>
          <w:color w:val="auto"/>
          <w:sz w:val="24"/>
          <w:szCs w:val="24"/>
          <w:lang/>
        </w:rPr>
      </w:pPr>
      <w:r w:rsidRPr="00285E97">
        <w:rPr>
          <w:rFonts w:asciiTheme="minorEastAsia" w:eastAsiaTheme="minorEastAsia" w:hAnsiTheme="minorEastAsia" w:hint="eastAsia"/>
          <w:b/>
          <w:bCs/>
          <w:color w:val="auto"/>
          <w:sz w:val="24"/>
          <w:szCs w:val="24"/>
          <w:lang/>
        </w:rPr>
        <w:t>2.招标范围和内容</w:t>
      </w:r>
    </w:p>
    <w:p w:rsidR="00285E97" w:rsidRPr="00285E97" w:rsidRDefault="00285E97" w:rsidP="00285E97">
      <w:pPr>
        <w:spacing w:after="0" w:line="360" w:lineRule="auto"/>
        <w:ind w:firstLineChars="200" w:firstLine="482"/>
        <w:rPr>
          <w:rFonts w:asciiTheme="minorEastAsia" w:eastAsiaTheme="minorEastAsia" w:hAnsiTheme="minorEastAsia" w:cs="宋体"/>
          <w:b/>
          <w:bCs/>
          <w:sz w:val="24"/>
          <w:szCs w:val="24"/>
          <w:lang/>
        </w:rPr>
      </w:pPr>
      <w:r w:rsidRPr="00285E97">
        <w:rPr>
          <w:rFonts w:asciiTheme="minorEastAsia" w:eastAsiaTheme="minorEastAsia" w:hAnsiTheme="minorEastAsia" w:cs="宋体" w:hint="eastAsia"/>
          <w:b/>
          <w:bCs/>
          <w:sz w:val="24"/>
          <w:szCs w:val="24"/>
          <w:lang/>
        </w:rPr>
        <w:t>2.1招标范围</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cs="宋体" w:hint="eastAsia"/>
          <w:sz w:val="24"/>
          <w:szCs w:val="24"/>
        </w:rPr>
        <w:t>提供并完成1套“一体化高重频飞秒激光器系统”，包括主机和配件，主机包括飞秒激光器主机和一体化双独立可调光学参量放大器等；配件包括装置必备的光学及电学连接线缆、线盒等。采购内容还包含运输、安装、调试、培训、质保、验收服务等。</w:t>
      </w:r>
    </w:p>
    <w:p w:rsidR="00285E97" w:rsidRPr="00285E97" w:rsidRDefault="00285E97" w:rsidP="00285E97">
      <w:pPr>
        <w:pStyle w:val="a7"/>
        <w:spacing w:before="0" w:beforeAutospacing="0" w:after="0" w:afterAutospacing="0" w:line="360" w:lineRule="auto"/>
        <w:ind w:left="420"/>
        <w:rPr>
          <w:rFonts w:asciiTheme="minorEastAsia" w:eastAsiaTheme="minorEastAsia" w:hAnsiTheme="minorEastAsia"/>
          <w:b/>
          <w:bCs/>
          <w:color w:val="auto"/>
          <w:sz w:val="24"/>
          <w:szCs w:val="24"/>
          <w:lang/>
        </w:rPr>
      </w:pPr>
      <w:r w:rsidRPr="00285E97">
        <w:rPr>
          <w:rFonts w:asciiTheme="minorEastAsia" w:eastAsiaTheme="minorEastAsia" w:hAnsiTheme="minorEastAsia" w:hint="eastAsia"/>
          <w:b/>
          <w:bCs/>
          <w:color w:val="auto"/>
          <w:sz w:val="24"/>
          <w:szCs w:val="24"/>
          <w:lang/>
        </w:rPr>
        <w:t>2.2招标内容</w:t>
      </w:r>
    </w:p>
    <w:p w:rsidR="00285E97" w:rsidRPr="00285E97" w:rsidRDefault="00285E97" w:rsidP="00285E97">
      <w:pPr>
        <w:spacing w:after="0" w:line="360" w:lineRule="auto"/>
        <w:ind w:firstLineChars="200" w:firstLine="482"/>
        <w:rPr>
          <w:rFonts w:asciiTheme="minorEastAsia" w:eastAsiaTheme="minorEastAsia" w:hAnsiTheme="minorEastAsia" w:cs="宋体"/>
          <w:b/>
          <w:bCs/>
          <w:sz w:val="24"/>
          <w:szCs w:val="24"/>
          <w:lang/>
        </w:rPr>
      </w:pPr>
      <w:r w:rsidRPr="00285E97">
        <w:rPr>
          <w:rFonts w:asciiTheme="minorEastAsia" w:eastAsiaTheme="minorEastAsia" w:hAnsiTheme="minorEastAsia" w:cs="宋体" w:hint="eastAsia"/>
          <w:b/>
          <w:bCs/>
          <w:sz w:val="24"/>
          <w:szCs w:val="24"/>
          <w:lang/>
        </w:rPr>
        <w:t>2.2.1设备详细参数、指标等需求（本文带</w:t>
      </w:r>
      <w:r w:rsidRPr="00285E97">
        <w:rPr>
          <w:rFonts w:asciiTheme="minorEastAsia" w:eastAsiaTheme="minorEastAsia" w:hAnsiTheme="minorEastAsia" w:hint="eastAsia"/>
          <w:sz w:val="24"/>
          <w:szCs w:val="24"/>
        </w:rPr>
        <w:t>*</w:t>
      </w:r>
      <w:r w:rsidRPr="00285E97">
        <w:rPr>
          <w:rFonts w:asciiTheme="minorEastAsia" w:eastAsiaTheme="minorEastAsia" w:hAnsiTheme="minorEastAsia" w:cs="宋体" w:hint="eastAsia"/>
          <w:b/>
          <w:bCs/>
          <w:sz w:val="24"/>
          <w:szCs w:val="24"/>
          <w:lang/>
        </w:rPr>
        <w:t>项为重要参数，不满足者视为无效投标，不可进行评标。）</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cs="宋体" w:hint="eastAsia"/>
          <w:sz w:val="24"/>
          <w:szCs w:val="24"/>
        </w:rPr>
        <w:t>投标人提供的产品需满足以下要求：</w:t>
      </w:r>
    </w:p>
    <w:p w:rsidR="00285E97" w:rsidRPr="00285E97" w:rsidRDefault="00285E97" w:rsidP="00285E97">
      <w:pPr>
        <w:spacing w:after="0" w:line="360" w:lineRule="auto"/>
        <w:ind w:firstLine="482"/>
        <w:rPr>
          <w:rFonts w:asciiTheme="minorEastAsia" w:eastAsiaTheme="minorEastAsia" w:hAnsiTheme="minorEastAsia"/>
          <w:b/>
          <w:bCs/>
          <w:sz w:val="24"/>
          <w:szCs w:val="24"/>
        </w:rPr>
      </w:pPr>
      <w:r w:rsidRPr="00285E97">
        <w:rPr>
          <w:rFonts w:asciiTheme="minorEastAsia" w:eastAsiaTheme="minorEastAsia" w:hAnsiTheme="minorEastAsia" w:hint="eastAsia"/>
          <w:b/>
          <w:bCs/>
          <w:sz w:val="24"/>
          <w:szCs w:val="24"/>
        </w:rPr>
        <w:t>（一）飞秒激光器主机</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 xml:space="preserve">（1）最大平均功率：≥20 W </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（2）中心波长：1030±10 nm</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（3）脉冲宽度：&lt;300 fs</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（4）脉宽可调：≥300 fs~10 ps可调</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（5）最大脉冲能量：≥200 μJ</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*（6）重复频率：≥1 Mhz</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（7）功率稳定性：&lt;0.5% rms 100 h</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sz w:val="24"/>
          <w:szCs w:val="24"/>
        </w:rPr>
        <w:t>（8）光束质量：TEM00 ；M²&lt;1.2</w:t>
      </w:r>
    </w:p>
    <w:p w:rsidR="00285E97" w:rsidRPr="00285E97" w:rsidRDefault="00285E97" w:rsidP="00285E97">
      <w:pPr>
        <w:spacing w:after="0" w:line="360" w:lineRule="auto"/>
        <w:ind w:firstLine="482"/>
        <w:rPr>
          <w:rFonts w:asciiTheme="minorEastAsia" w:eastAsiaTheme="minorEastAsia" w:hAnsiTheme="minorEastAsia"/>
          <w:b/>
          <w:bCs/>
          <w:sz w:val="24"/>
          <w:szCs w:val="24"/>
        </w:rPr>
      </w:pPr>
      <w:r w:rsidRPr="00285E97">
        <w:rPr>
          <w:rFonts w:asciiTheme="minorEastAsia" w:eastAsiaTheme="minorEastAsia" w:hAnsiTheme="minorEastAsia" w:hint="eastAsia"/>
          <w:b/>
          <w:bCs/>
          <w:sz w:val="24"/>
          <w:szCs w:val="24"/>
        </w:rPr>
        <w:t>（二）一体化双独立可调光学参量放大器</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*（1）两个OPA集成在一个主机箱内</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（2）最大输入功率：≥15</w:t>
      </w:r>
      <w:r w:rsidRPr="00285E97">
        <w:rPr>
          <w:rFonts w:asciiTheme="minorEastAsia" w:eastAsiaTheme="minorEastAsia" w:hAnsiTheme="minorEastAsia"/>
          <w:sz w:val="24"/>
          <w:szCs w:val="24"/>
        </w:rPr>
        <w:t xml:space="preserve"> </w:t>
      </w:r>
      <w:r w:rsidRPr="00285E97">
        <w:rPr>
          <w:rFonts w:asciiTheme="minorEastAsia" w:eastAsiaTheme="minorEastAsia" w:hAnsiTheme="minorEastAsia" w:hint="eastAsia"/>
          <w:sz w:val="24"/>
          <w:szCs w:val="24"/>
        </w:rPr>
        <w:t>W</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（3）功率稳定性：&lt; 2% @ 800 nm，8</w:t>
      </w:r>
      <w:r w:rsidRPr="00285E97">
        <w:rPr>
          <w:rFonts w:asciiTheme="minorEastAsia" w:eastAsiaTheme="minorEastAsia" w:hAnsiTheme="minorEastAsia"/>
          <w:sz w:val="24"/>
          <w:szCs w:val="24"/>
        </w:rPr>
        <w:t xml:space="preserve"> </w:t>
      </w:r>
      <w:r w:rsidRPr="00285E97">
        <w:rPr>
          <w:rFonts w:asciiTheme="minorEastAsia" w:eastAsiaTheme="minorEastAsia" w:hAnsiTheme="minorEastAsia" w:hint="eastAsia"/>
          <w:sz w:val="24"/>
          <w:szCs w:val="24"/>
        </w:rPr>
        <w:t>h</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lastRenderedPageBreak/>
        <w:t>（4）波长调谐范围：≥630-2600</w:t>
      </w:r>
      <w:r w:rsidRPr="00285E97">
        <w:rPr>
          <w:rFonts w:asciiTheme="minorEastAsia" w:eastAsiaTheme="minorEastAsia" w:hAnsiTheme="minorEastAsia"/>
          <w:sz w:val="24"/>
          <w:szCs w:val="24"/>
        </w:rPr>
        <w:t xml:space="preserve"> </w:t>
      </w:r>
      <w:r w:rsidRPr="00285E97">
        <w:rPr>
          <w:rFonts w:asciiTheme="minorEastAsia" w:eastAsiaTheme="minorEastAsia" w:hAnsiTheme="minorEastAsia" w:hint="eastAsia"/>
          <w:sz w:val="24"/>
          <w:szCs w:val="24"/>
        </w:rPr>
        <w:t xml:space="preserve">nm </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（5）二倍频扩展调谐范围：≥315-630</w:t>
      </w:r>
      <w:r w:rsidRPr="00285E97">
        <w:rPr>
          <w:rFonts w:asciiTheme="minorEastAsia" w:eastAsiaTheme="minorEastAsia" w:hAnsiTheme="minorEastAsia"/>
          <w:sz w:val="24"/>
          <w:szCs w:val="24"/>
        </w:rPr>
        <w:t xml:space="preserve"> </w:t>
      </w:r>
      <w:r w:rsidRPr="00285E97">
        <w:rPr>
          <w:rFonts w:asciiTheme="minorEastAsia" w:eastAsiaTheme="minorEastAsia" w:hAnsiTheme="minorEastAsia" w:hint="eastAsia"/>
          <w:sz w:val="24"/>
          <w:szCs w:val="24"/>
        </w:rPr>
        <w:t>nm</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（6）输出光路：两路独立输出，每路光路均带有自动滤波片轮</w:t>
      </w:r>
    </w:p>
    <w:p w:rsidR="00285E97" w:rsidRPr="00285E97" w:rsidRDefault="00285E97" w:rsidP="00285E97">
      <w:pPr>
        <w:spacing w:after="0" w:line="360" w:lineRule="auto"/>
        <w:ind w:firstLineChars="200" w:firstLine="482"/>
        <w:rPr>
          <w:rFonts w:asciiTheme="minorEastAsia" w:eastAsiaTheme="minorEastAsia" w:hAnsiTheme="minorEastAsia"/>
          <w:b/>
          <w:bCs/>
          <w:sz w:val="24"/>
          <w:szCs w:val="24"/>
          <w:lang/>
        </w:rPr>
      </w:pPr>
      <w:r w:rsidRPr="00285E97">
        <w:rPr>
          <w:rFonts w:asciiTheme="minorEastAsia" w:eastAsiaTheme="minorEastAsia" w:hAnsiTheme="minorEastAsia" w:hint="eastAsia"/>
          <w:b/>
          <w:bCs/>
          <w:sz w:val="24"/>
          <w:szCs w:val="24"/>
          <w:lang/>
        </w:rPr>
        <w:t>2.2.2</w:t>
      </w:r>
      <w:r w:rsidRPr="00285E97">
        <w:rPr>
          <w:rFonts w:asciiTheme="minorEastAsia" w:eastAsiaTheme="minorEastAsia" w:hAnsiTheme="minorEastAsia"/>
          <w:b/>
          <w:bCs/>
          <w:sz w:val="24"/>
          <w:szCs w:val="24"/>
          <w:lang/>
        </w:rPr>
        <w:t>设备</w:t>
      </w:r>
      <w:r w:rsidRPr="00285E97">
        <w:rPr>
          <w:rFonts w:asciiTheme="minorEastAsia" w:eastAsiaTheme="minorEastAsia" w:hAnsiTheme="minorEastAsia" w:cs="宋体" w:hint="eastAsia"/>
          <w:b/>
          <w:bCs/>
          <w:sz w:val="24"/>
          <w:szCs w:val="24"/>
          <w:lang/>
        </w:rPr>
        <w:t>交货</w:t>
      </w:r>
      <w:r w:rsidRPr="00285E97">
        <w:rPr>
          <w:rFonts w:asciiTheme="minorEastAsia" w:eastAsiaTheme="minorEastAsia" w:hAnsiTheme="minorEastAsia" w:hint="eastAsia"/>
          <w:b/>
          <w:bCs/>
          <w:sz w:val="24"/>
          <w:szCs w:val="24"/>
          <w:lang/>
        </w:rPr>
        <w:t>周期</w:t>
      </w:r>
      <w:r w:rsidRPr="00285E97">
        <w:rPr>
          <w:rFonts w:asciiTheme="minorEastAsia" w:eastAsiaTheme="minorEastAsia" w:hAnsiTheme="minorEastAsia"/>
          <w:b/>
          <w:bCs/>
          <w:sz w:val="24"/>
          <w:szCs w:val="24"/>
          <w:lang/>
        </w:rPr>
        <w:t>和质保期</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交货周期：合同签订后6个月内；</w:t>
      </w:r>
    </w:p>
    <w:p w:rsidR="00285E97" w:rsidRPr="00285E97" w:rsidRDefault="00285E97" w:rsidP="00285E97">
      <w:pPr>
        <w:spacing w:after="0" w:line="360" w:lineRule="auto"/>
        <w:ind w:firstLineChars="200" w:firstLine="480"/>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设备免费质保期：现场验收合格、双方负责人签字确认，作为质保期的起点，质保期至少为1年。</w:t>
      </w:r>
    </w:p>
    <w:p w:rsidR="00285E97" w:rsidRPr="00285E97" w:rsidRDefault="00285E97" w:rsidP="00285E97">
      <w:pPr>
        <w:spacing w:after="0" w:line="360" w:lineRule="auto"/>
        <w:ind w:firstLineChars="200" w:firstLine="482"/>
        <w:rPr>
          <w:rFonts w:asciiTheme="minorEastAsia" w:eastAsiaTheme="minorEastAsia" w:hAnsiTheme="minorEastAsia" w:cs="宋体"/>
          <w:b/>
          <w:bCs/>
          <w:sz w:val="24"/>
          <w:szCs w:val="24"/>
          <w:lang/>
        </w:rPr>
      </w:pPr>
      <w:r w:rsidRPr="00285E97">
        <w:rPr>
          <w:rFonts w:asciiTheme="minorEastAsia" w:eastAsiaTheme="minorEastAsia" w:hAnsiTheme="minorEastAsia" w:cs="宋体" w:hint="eastAsia"/>
          <w:b/>
          <w:bCs/>
          <w:sz w:val="24"/>
          <w:szCs w:val="24"/>
          <w:lang/>
        </w:rPr>
        <w:t>2.3运输、安装、调试、培训、验收</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中标人需安排运输，配合招标人安装调试，中标人对招标人进行必要的培训，并协助招标人完成设备验收。</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本项目设备安装地点位于哈尔滨市，安装场地为招标人指定地点。</w:t>
      </w:r>
    </w:p>
    <w:p w:rsidR="00285E97" w:rsidRPr="00285E97" w:rsidRDefault="00285E97" w:rsidP="00285E97">
      <w:pPr>
        <w:pStyle w:val="a7"/>
        <w:spacing w:before="0" w:beforeAutospacing="0" w:after="0" w:afterAutospacing="0" w:line="360" w:lineRule="auto"/>
        <w:ind w:firstLineChars="177" w:firstLine="425"/>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中标人需提供的验收、归档类文件有：</w:t>
      </w:r>
    </w:p>
    <w:p w:rsidR="00285E97" w:rsidRPr="00285E97" w:rsidRDefault="00285E97" w:rsidP="00285E97">
      <w:pPr>
        <w:pStyle w:val="a7"/>
        <w:spacing w:before="0" w:beforeAutospacing="0" w:after="0" w:afterAutospacing="0" w:line="360" w:lineRule="auto"/>
        <w:ind w:firstLineChars="200" w:firstLine="480"/>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（1）装箱单(厂家原件)；</w:t>
      </w:r>
    </w:p>
    <w:p w:rsidR="00285E97" w:rsidRPr="00285E97" w:rsidRDefault="00285E97" w:rsidP="00285E97">
      <w:pPr>
        <w:pStyle w:val="a7"/>
        <w:spacing w:before="0" w:beforeAutospacing="0" w:after="0" w:afterAutospacing="0" w:line="360" w:lineRule="auto"/>
        <w:ind w:firstLineChars="177" w:firstLine="425"/>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（2）合格证/其他质量证明文件(厂家原件)；</w:t>
      </w:r>
    </w:p>
    <w:p w:rsidR="00285E97" w:rsidRPr="00285E97" w:rsidRDefault="00285E97" w:rsidP="00285E97">
      <w:pPr>
        <w:pStyle w:val="a7"/>
        <w:spacing w:before="0" w:beforeAutospacing="0" w:after="0" w:afterAutospacing="0" w:line="360" w:lineRule="auto"/>
        <w:ind w:firstLineChars="177" w:firstLine="425"/>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（3）设备仪器随机资料清单；</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（4）仪器维护保养和安全操作规程；</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（5）说明书或用户手册。</w:t>
      </w:r>
    </w:p>
    <w:p w:rsidR="00285E97" w:rsidRPr="00285E97" w:rsidRDefault="00285E97" w:rsidP="00285E97">
      <w:pPr>
        <w:pStyle w:val="a7"/>
        <w:spacing w:before="0" w:beforeAutospacing="0" w:after="0" w:afterAutospacing="0" w:line="360" w:lineRule="auto"/>
        <w:ind w:left="420"/>
        <w:rPr>
          <w:rFonts w:asciiTheme="minorEastAsia" w:eastAsiaTheme="minorEastAsia" w:hAnsiTheme="minorEastAsia"/>
          <w:b/>
          <w:color w:val="auto"/>
          <w:sz w:val="24"/>
          <w:szCs w:val="24"/>
        </w:rPr>
      </w:pPr>
      <w:r w:rsidRPr="00285E97">
        <w:rPr>
          <w:rFonts w:asciiTheme="minorEastAsia" w:eastAsiaTheme="minorEastAsia" w:hAnsiTheme="minorEastAsia" w:hint="eastAsia"/>
          <w:b/>
          <w:color w:val="auto"/>
          <w:sz w:val="24"/>
          <w:szCs w:val="24"/>
        </w:rPr>
        <w:t>3.供货、设备运输、现场安装调试、验收要求</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3.1中标人应在收到首付款后的6个月内完成本项目设备的供货。预期未供货的，除地震、海啸、自然火灾等不可抗力导致的因素外，确由中标人造成的延误，每月应按照合同总金额的3%对招标人赔偿。</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3.2设备供货前，中标人应主动联系招标人相关联系人员确定具体供货时间。设备到现场后，由招标人和中标人根据合同及图纸共同检查供货设备数量、外观、元器件等，合格后签署《货物进场验收单》后，方可进场。</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3.3中标人提前5天书面通知送货明细，货物设备送到招标人指定的地点。</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3.4设备进场后由招标人保管，中标人组织安装。设备安装结束后，中标人需参加调试工作，配合招标人的验收工作。</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3.5设备运输进场、安装、调试过程中如确因产品质量问题造成损失，其直接、间接损失经确认后，均应由中标人承担。</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lastRenderedPageBreak/>
        <w:t>3.6中标人全面负责设备的安装调试，中标人派出技术人员到招标人现场对设备安装调试，并对开箱、管线接口、上电通电的正确性负全部责任。招标人提供安装调试房间及电源、水源等。</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3.7中标人针对硬件和软件操作、系统控制、运行维护等方面，提供必要的培训。培训内容包括设备机械结构及各功能模块介绍、设备基本故障诊断排查、易损部件更换、程序设置、工艺操作、设备拆卸与搬运等内容，确保招标人操作人员能独立、熟练、正确操作使用、维护设备。培训方式及培训时长由双方协商确定。</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color w:val="auto"/>
          <w:sz w:val="24"/>
          <w:szCs w:val="24"/>
        </w:rPr>
        <w:t>3.8设备运输进场、安装、调试过程中如确因产品质量问题造成损失，中标人负责更换符合质量要求的相应产品，且其造成的直接、间接损失经确认后，均应由中标人承担</w:t>
      </w:r>
    </w:p>
    <w:p w:rsidR="00285E97" w:rsidRPr="00285E97" w:rsidRDefault="00285E97" w:rsidP="00285E97">
      <w:pPr>
        <w:pStyle w:val="a7"/>
        <w:spacing w:before="0" w:beforeAutospacing="0" w:after="0" w:afterAutospacing="0" w:line="360" w:lineRule="auto"/>
        <w:ind w:left="420"/>
        <w:rPr>
          <w:rFonts w:asciiTheme="minorEastAsia" w:eastAsiaTheme="minorEastAsia" w:hAnsiTheme="minorEastAsia" w:hint="eastAsia"/>
          <w:b/>
          <w:color w:val="auto"/>
          <w:sz w:val="24"/>
          <w:szCs w:val="24"/>
        </w:rPr>
      </w:pPr>
      <w:r w:rsidRPr="00285E97">
        <w:rPr>
          <w:rFonts w:asciiTheme="minorEastAsia" w:eastAsiaTheme="minorEastAsia" w:hAnsiTheme="minorEastAsia" w:hint="eastAsia"/>
          <w:b/>
          <w:color w:val="auto"/>
          <w:sz w:val="24"/>
          <w:szCs w:val="24"/>
        </w:rPr>
        <w:t>4.售后服务要求</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中标人须承诺在项目合同规定的服务期内对系统进行免费维护，包括但不限于系统故障修复、系统升级、系统问题咨询等，具有要求如下：</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（1）质保期内免费维保，终身维护。</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（2）在国内有售后服务点，8小时内提供技术响应，48小时内能够到达现场。</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（3）技术支持方面，提供7×24小时的技术咨询服务，每年提供至少1次对系统运行状况的评估服务。</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4）故障响应方面，卖方（设备制造商）应保证有全天候热线电话服务。在保修期内设备出现故障，卖方（设备制造商）应在接到用户有详细描述故障现象的报修通知后48小时内做出反应，5个工作日内排除故障。如不能按期排除故障，则设备保修期顺延，但卖方（设备制造商）应在30天内排除故障。</w:t>
      </w:r>
    </w:p>
    <w:p w:rsidR="00285E97" w:rsidRPr="00285E97" w:rsidRDefault="00285E97" w:rsidP="00285E97">
      <w:pPr>
        <w:pStyle w:val="a7"/>
        <w:spacing w:before="0" w:beforeAutospacing="0" w:after="0" w:afterAutospacing="0" w:line="360" w:lineRule="auto"/>
        <w:ind w:left="420"/>
        <w:rPr>
          <w:rFonts w:asciiTheme="minorEastAsia" w:eastAsiaTheme="minorEastAsia" w:hAnsiTheme="minorEastAsia" w:hint="eastAsia"/>
          <w:b/>
          <w:color w:val="auto"/>
          <w:sz w:val="24"/>
          <w:szCs w:val="24"/>
        </w:rPr>
      </w:pPr>
      <w:r w:rsidRPr="00285E97">
        <w:rPr>
          <w:rFonts w:asciiTheme="minorEastAsia" w:eastAsiaTheme="minorEastAsia" w:hAnsiTheme="minorEastAsia" w:hint="eastAsia"/>
          <w:b/>
          <w:color w:val="auto"/>
          <w:sz w:val="24"/>
          <w:szCs w:val="24"/>
        </w:rPr>
        <w:t xml:space="preserve">5.其它优惠内容 </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其它未列出选项，投标厂家可列出优惠条款，待中标后视情况在技术协议中由双方共同商定。</w:t>
      </w:r>
    </w:p>
    <w:p w:rsidR="00285E97" w:rsidRPr="00285E97" w:rsidRDefault="00285E97" w:rsidP="00285E97">
      <w:pPr>
        <w:pStyle w:val="a7"/>
        <w:spacing w:before="0" w:beforeAutospacing="0" w:after="0" w:afterAutospacing="0" w:line="360" w:lineRule="auto"/>
        <w:ind w:firstLineChars="177" w:firstLine="426"/>
        <w:jc w:val="both"/>
        <w:rPr>
          <w:rFonts w:asciiTheme="minorEastAsia" w:eastAsiaTheme="minorEastAsia" w:hAnsiTheme="minorEastAsia"/>
          <w:color w:val="auto"/>
          <w:sz w:val="24"/>
          <w:szCs w:val="24"/>
        </w:rPr>
      </w:pPr>
      <w:r w:rsidRPr="00285E97">
        <w:rPr>
          <w:rFonts w:asciiTheme="minorEastAsia" w:eastAsiaTheme="minorEastAsia" w:hAnsiTheme="minorEastAsia" w:hint="eastAsia"/>
          <w:b/>
          <w:color w:val="auto"/>
          <w:sz w:val="24"/>
          <w:szCs w:val="24"/>
        </w:rPr>
        <w:t>6.技术情报和资料的保密要求</w:t>
      </w:r>
      <w:r w:rsidRPr="00285E97">
        <w:rPr>
          <w:rFonts w:asciiTheme="minorEastAsia" w:eastAsiaTheme="minorEastAsia" w:hAnsiTheme="minorEastAsia" w:hint="eastAsia"/>
          <w:color w:val="auto"/>
          <w:sz w:val="24"/>
          <w:szCs w:val="24"/>
        </w:rPr>
        <w:t xml:space="preserve"> </w:t>
      </w:r>
    </w:p>
    <w:p w:rsidR="00285E97" w:rsidRPr="00285E97" w:rsidRDefault="00285E97" w:rsidP="00285E97">
      <w:pPr>
        <w:pStyle w:val="a7"/>
        <w:spacing w:before="0" w:beforeAutospacing="0" w:after="0" w:afterAutospacing="0" w:line="360" w:lineRule="auto"/>
        <w:ind w:firstLineChars="177" w:firstLine="425"/>
        <w:jc w:val="both"/>
        <w:rPr>
          <w:rFonts w:asciiTheme="minorEastAsia" w:eastAsiaTheme="minorEastAsia" w:hAnsiTheme="minorEastAsia" w:hint="eastAsia"/>
          <w:color w:val="auto"/>
          <w:sz w:val="24"/>
          <w:szCs w:val="24"/>
        </w:rPr>
      </w:pPr>
      <w:r w:rsidRPr="00285E97">
        <w:rPr>
          <w:rFonts w:asciiTheme="minorEastAsia" w:eastAsiaTheme="minorEastAsia" w:hAnsiTheme="minorEastAsia" w:hint="eastAsia"/>
          <w:color w:val="auto"/>
          <w:sz w:val="24"/>
          <w:szCs w:val="24"/>
        </w:rPr>
        <w:t>采购甲乙双方均对对方提供的技术情报和资料承担保密义务，如需公开或向第三方提乙方负责本项目的人员不得向任何单位和个人泄密。如因泄密造成</w:t>
      </w:r>
      <w:r w:rsidRPr="00285E97">
        <w:rPr>
          <w:rFonts w:asciiTheme="minorEastAsia" w:eastAsiaTheme="minorEastAsia" w:hAnsiTheme="minorEastAsia" w:hint="eastAsia"/>
          <w:color w:val="auto"/>
          <w:sz w:val="24"/>
          <w:szCs w:val="24"/>
        </w:rPr>
        <w:lastRenderedPageBreak/>
        <w:t>后果的，乙方应承担全部法律的责任。乙方对甲方提供的信息资料等在完成合作后返还甲方。</w:t>
      </w:r>
    </w:p>
    <w:p w:rsidR="004358AB" w:rsidRPr="00285E97" w:rsidRDefault="00285E97" w:rsidP="00285E97">
      <w:pPr>
        <w:keepLines/>
        <w:widowControl w:val="0"/>
        <w:adjustRightInd/>
        <w:snapToGrid/>
        <w:spacing w:after="0" w:line="360" w:lineRule="auto"/>
        <w:jc w:val="both"/>
        <w:rPr>
          <w:rFonts w:asciiTheme="minorEastAsia" w:eastAsiaTheme="minorEastAsia" w:hAnsiTheme="minorEastAsia"/>
          <w:sz w:val="24"/>
          <w:szCs w:val="24"/>
        </w:rPr>
      </w:pPr>
      <w:r w:rsidRPr="00285E97">
        <w:rPr>
          <w:rFonts w:asciiTheme="minorEastAsia" w:eastAsiaTheme="minorEastAsia" w:hAnsiTheme="minorEastAsia" w:hint="eastAsia"/>
          <w:sz w:val="24"/>
          <w:szCs w:val="24"/>
        </w:rPr>
        <w:t>不论本合同是否变更、解除、终止，本条款长期有效。</w:t>
      </w:r>
    </w:p>
    <w:sectPr w:rsidR="004358AB" w:rsidRPr="00285E9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4CC" w:rsidRDefault="00A124CC" w:rsidP="006441F7">
      <w:pPr>
        <w:spacing w:after="0"/>
      </w:pPr>
      <w:r>
        <w:separator/>
      </w:r>
    </w:p>
  </w:endnote>
  <w:endnote w:type="continuationSeparator" w:id="1">
    <w:p w:rsidR="00A124CC" w:rsidRDefault="00A124CC" w:rsidP="006441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4CC" w:rsidRDefault="00A124CC" w:rsidP="006441F7">
      <w:pPr>
        <w:spacing w:after="0"/>
      </w:pPr>
      <w:r>
        <w:separator/>
      </w:r>
    </w:p>
  </w:footnote>
  <w:footnote w:type="continuationSeparator" w:id="1">
    <w:p w:rsidR="00A124CC" w:rsidRDefault="00A124CC" w:rsidP="006441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437DD"/>
    <w:multiLevelType w:val="singleLevel"/>
    <w:tmpl w:val="8E4437DD"/>
    <w:lvl w:ilvl="0">
      <w:start w:val="1"/>
      <w:numFmt w:val="decimal"/>
      <w:lvlText w:val="(%1)"/>
      <w:lvlJc w:val="left"/>
      <w:pPr>
        <w:ind w:left="845" w:hanging="425"/>
      </w:pPr>
      <w:rPr>
        <w:rFonts w:hint="default"/>
      </w:rPr>
    </w:lvl>
  </w:abstractNum>
  <w:abstractNum w:abstractNumId="1">
    <w:nsid w:val="958CDA3A"/>
    <w:multiLevelType w:val="singleLevel"/>
    <w:tmpl w:val="958CDA3A"/>
    <w:lvl w:ilvl="0">
      <w:start w:val="1"/>
      <w:numFmt w:val="decimal"/>
      <w:lvlText w:val="(%1)"/>
      <w:lvlJc w:val="left"/>
      <w:pPr>
        <w:ind w:left="845" w:hanging="425"/>
      </w:pPr>
      <w:rPr>
        <w:rFonts w:hint="default"/>
      </w:rPr>
    </w:lvl>
  </w:abstractNum>
  <w:abstractNum w:abstractNumId="2">
    <w:nsid w:val="9AB8EDF9"/>
    <w:multiLevelType w:val="singleLevel"/>
    <w:tmpl w:val="9AB8EDF9"/>
    <w:lvl w:ilvl="0">
      <w:start w:val="1"/>
      <w:numFmt w:val="decimal"/>
      <w:lvlText w:val="(%1)"/>
      <w:lvlJc w:val="left"/>
      <w:pPr>
        <w:ind w:left="425" w:hanging="425"/>
      </w:pPr>
      <w:rPr>
        <w:rFonts w:hint="default"/>
      </w:rPr>
    </w:lvl>
  </w:abstractNum>
  <w:abstractNum w:abstractNumId="3">
    <w:nsid w:val="9EAD0C58"/>
    <w:multiLevelType w:val="singleLevel"/>
    <w:tmpl w:val="9EAD0C58"/>
    <w:lvl w:ilvl="0">
      <w:start w:val="1"/>
      <w:numFmt w:val="decimal"/>
      <w:suff w:val="nothing"/>
      <w:lvlText w:val="%1、"/>
      <w:lvlJc w:val="left"/>
    </w:lvl>
  </w:abstractNum>
  <w:abstractNum w:abstractNumId="4">
    <w:nsid w:val="AB0E7EE9"/>
    <w:multiLevelType w:val="singleLevel"/>
    <w:tmpl w:val="AB0E7EE9"/>
    <w:lvl w:ilvl="0">
      <w:start w:val="1"/>
      <w:numFmt w:val="decimal"/>
      <w:lvlText w:val="(%1)"/>
      <w:lvlJc w:val="left"/>
      <w:pPr>
        <w:ind w:left="845" w:hanging="425"/>
      </w:pPr>
      <w:rPr>
        <w:rFonts w:hint="default"/>
      </w:rPr>
    </w:lvl>
  </w:abstractNum>
  <w:abstractNum w:abstractNumId="5">
    <w:nsid w:val="AB662100"/>
    <w:multiLevelType w:val="singleLevel"/>
    <w:tmpl w:val="AB662100"/>
    <w:lvl w:ilvl="0">
      <w:start w:val="1"/>
      <w:numFmt w:val="decimal"/>
      <w:lvlText w:val="(%1)"/>
      <w:lvlJc w:val="left"/>
      <w:pPr>
        <w:ind w:left="845" w:hanging="425"/>
      </w:pPr>
      <w:rPr>
        <w:rFonts w:hint="default"/>
      </w:rPr>
    </w:lvl>
  </w:abstractNum>
  <w:abstractNum w:abstractNumId="6">
    <w:nsid w:val="CB01A169"/>
    <w:multiLevelType w:val="singleLevel"/>
    <w:tmpl w:val="CB01A169"/>
    <w:lvl w:ilvl="0">
      <w:start w:val="1"/>
      <w:numFmt w:val="decimal"/>
      <w:suff w:val="nothing"/>
      <w:lvlText w:val="%1、"/>
      <w:lvlJc w:val="left"/>
    </w:lvl>
  </w:abstractNum>
  <w:abstractNum w:abstractNumId="7">
    <w:nsid w:val="D0498A89"/>
    <w:multiLevelType w:val="singleLevel"/>
    <w:tmpl w:val="D0498A89"/>
    <w:lvl w:ilvl="0">
      <w:start w:val="1"/>
      <w:numFmt w:val="decimal"/>
      <w:lvlText w:val="(%1)"/>
      <w:lvlJc w:val="left"/>
      <w:pPr>
        <w:ind w:left="845" w:hanging="425"/>
      </w:pPr>
      <w:rPr>
        <w:rFonts w:hint="default"/>
      </w:rPr>
    </w:lvl>
  </w:abstractNum>
  <w:abstractNum w:abstractNumId="8">
    <w:nsid w:val="D3307321"/>
    <w:multiLevelType w:val="singleLevel"/>
    <w:tmpl w:val="D3307321"/>
    <w:lvl w:ilvl="0">
      <w:start w:val="1"/>
      <w:numFmt w:val="decimal"/>
      <w:lvlText w:val="(%1)"/>
      <w:lvlJc w:val="left"/>
      <w:pPr>
        <w:ind w:left="845" w:hanging="425"/>
      </w:pPr>
      <w:rPr>
        <w:rFonts w:hint="default"/>
      </w:rPr>
    </w:lvl>
  </w:abstractNum>
  <w:abstractNum w:abstractNumId="9">
    <w:nsid w:val="D8679616"/>
    <w:multiLevelType w:val="singleLevel"/>
    <w:tmpl w:val="D8679616"/>
    <w:lvl w:ilvl="0">
      <w:start w:val="1"/>
      <w:numFmt w:val="decimal"/>
      <w:lvlText w:val="(%1)"/>
      <w:lvlJc w:val="left"/>
      <w:pPr>
        <w:ind w:left="845" w:hanging="425"/>
      </w:pPr>
      <w:rPr>
        <w:rFonts w:hint="default"/>
      </w:rPr>
    </w:lvl>
  </w:abstractNum>
  <w:abstractNum w:abstractNumId="10">
    <w:nsid w:val="FFFFFF82"/>
    <w:multiLevelType w:val="singleLevel"/>
    <w:tmpl w:val="A96E4E7E"/>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11">
    <w:nsid w:val="01A9FDB2"/>
    <w:multiLevelType w:val="singleLevel"/>
    <w:tmpl w:val="01A9FDB2"/>
    <w:lvl w:ilvl="0">
      <w:start w:val="1"/>
      <w:numFmt w:val="decimal"/>
      <w:lvlText w:val="(%1)"/>
      <w:lvlJc w:val="left"/>
      <w:pPr>
        <w:ind w:left="845" w:hanging="425"/>
      </w:pPr>
      <w:rPr>
        <w:rFonts w:hint="default"/>
      </w:rPr>
    </w:lvl>
  </w:abstractNum>
  <w:abstractNum w:abstractNumId="12">
    <w:nsid w:val="020D6595"/>
    <w:multiLevelType w:val="multilevel"/>
    <w:tmpl w:val="020D6595"/>
    <w:lvl w:ilvl="0">
      <w:start w:val="1"/>
      <w:numFmt w:val="lowerLetter"/>
      <w:lvlText w:val="%1)"/>
      <w:lvlJc w:val="left"/>
      <w:pPr>
        <w:tabs>
          <w:tab w:val="left" w:pos="960"/>
        </w:tabs>
        <w:ind w:left="960" w:hanging="420"/>
      </w:pPr>
      <w:rPr>
        <w:rFonts w:ascii="Times New Roman" w:hAnsi="Times New Roman" w:cs="Times New Roman" w:hint="default"/>
        <w:b/>
      </w:rPr>
    </w:lvl>
    <w:lvl w:ilvl="1">
      <w:start w:val="1"/>
      <w:numFmt w:val="decimal"/>
      <w:lvlText w:val="%2)"/>
      <w:lvlJc w:val="left"/>
      <w:pPr>
        <w:tabs>
          <w:tab w:val="left" w:pos="1380"/>
        </w:tabs>
        <w:ind w:left="1380" w:hanging="420"/>
      </w:pPr>
      <w:rPr>
        <w:rFonts w:hint="eastAsia"/>
        <w:b/>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nsid w:val="02CE2522"/>
    <w:multiLevelType w:val="singleLevel"/>
    <w:tmpl w:val="02CE2522"/>
    <w:lvl w:ilvl="0">
      <w:start w:val="1"/>
      <w:numFmt w:val="decimal"/>
      <w:lvlText w:val="(%1)"/>
      <w:lvlJc w:val="left"/>
      <w:pPr>
        <w:tabs>
          <w:tab w:val="left" w:pos="420"/>
        </w:tabs>
        <w:ind w:left="845" w:hanging="425"/>
      </w:pPr>
      <w:rPr>
        <w:rFonts w:hint="default"/>
      </w:rPr>
    </w:lvl>
  </w:abstractNum>
  <w:abstractNum w:abstractNumId="14">
    <w:nsid w:val="071135E3"/>
    <w:multiLevelType w:val="multilevel"/>
    <w:tmpl w:val="071135E3"/>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DD7BCD4"/>
    <w:multiLevelType w:val="singleLevel"/>
    <w:tmpl w:val="0DD7BCD4"/>
    <w:lvl w:ilvl="0">
      <w:start w:val="1"/>
      <w:numFmt w:val="decimal"/>
      <w:lvlText w:val="(%1)"/>
      <w:lvlJc w:val="left"/>
      <w:pPr>
        <w:ind w:left="845" w:hanging="425"/>
      </w:pPr>
      <w:rPr>
        <w:rFonts w:hint="default"/>
      </w:rPr>
    </w:lvl>
  </w:abstractNum>
  <w:abstractNum w:abstractNumId="16">
    <w:nsid w:val="10769B87"/>
    <w:multiLevelType w:val="singleLevel"/>
    <w:tmpl w:val="10769B87"/>
    <w:lvl w:ilvl="0">
      <w:start w:val="1"/>
      <w:numFmt w:val="decimal"/>
      <w:lvlText w:val="(%1)"/>
      <w:lvlJc w:val="left"/>
      <w:pPr>
        <w:ind w:left="845" w:hanging="425"/>
      </w:pPr>
      <w:rPr>
        <w:rFonts w:hint="default"/>
      </w:rPr>
    </w:lvl>
  </w:abstractNum>
  <w:abstractNum w:abstractNumId="17">
    <w:nsid w:val="16BB3CD9"/>
    <w:multiLevelType w:val="multilevel"/>
    <w:tmpl w:val="16BB3CD9"/>
    <w:lvl w:ilvl="0">
      <w:start w:val="5"/>
      <w:numFmt w:val="decimal"/>
      <w:lvlText w:val="%1."/>
      <w:lvlJc w:val="left"/>
      <w:pPr>
        <w:ind w:left="782" w:hanging="360"/>
      </w:pPr>
      <w:rPr>
        <w:rFonts w:hint="default"/>
      </w:rPr>
    </w:lvl>
    <w:lvl w:ilvl="1">
      <w:start w:val="1"/>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18">
    <w:nsid w:val="182A2D90"/>
    <w:multiLevelType w:val="multilevel"/>
    <w:tmpl w:val="182A2D90"/>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9">
    <w:nsid w:val="20FDD9D5"/>
    <w:multiLevelType w:val="singleLevel"/>
    <w:tmpl w:val="20FDD9D5"/>
    <w:lvl w:ilvl="0">
      <w:start w:val="1"/>
      <w:numFmt w:val="decimal"/>
      <w:lvlText w:val="(%1)"/>
      <w:lvlJc w:val="left"/>
      <w:pPr>
        <w:ind w:left="845" w:hanging="425"/>
      </w:pPr>
      <w:rPr>
        <w:rFonts w:hint="default"/>
      </w:rPr>
    </w:lvl>
  </w:abstractNum>
  <w:abstractNum w:abstractNumId="20">
    <w:nsid w:val="33835FE9"/>
    <w:multiLevelType w:val="multilevel"/>
    <w:tmpl w:val="33835FE9"/>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176" w:hanging="1800"/>
      </w:pPr>
      <w:rPr>
        <w:rFonts w:hint="default"/>
      </w:rPr>
    </w:lvl>
  </w:abstractNum>
  <w:abstractNum w:abstractNumId="21">
    <w:nsid w:val="3A4E2706"/>
    <w:multiLevelType w:val="singleLevel"/>
    <w:tmpl w:val="3A4E2706"/>
    <w:lvl w:ilvl="0">
      <w:start w:val="1"/>
      <w:numFmt w:val="decimal"/>
      <w:lvlText w:val="(%1)"/>
      <w:lvlJc w:val="left"/>
      <w:pPr>
        <w:ind w:left="845" w:hanging="425"/>
      </w:pPr>
      <w:rPr>
        <w:rFonts w:hint="default"/>
      </w:rPr>
    </w:lvl>
  </w:abstractNum>
  <w:abstractNum w:abstractNumId="22">
    <w:nsid w:val="3C08488E"/>
    <w:multiLevelType w:val="multilevel"/>
    <w:tmpl w:val="3C08488E"/>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23">
    <w:nsid w:val="4B40B0AA"/>
    <w:multiLevelType w:val="singleLevel"/>
    <w:tmpl w:val="4B40B0AA"/>
    <w:lvl w:ilvl="0">
      <w:start w:val="1"/>
      <w:numFmt w:val="decimal"/>
      <w:lvlText w:val="(%1)"/>
      <w:lvlJc w:val="left"/>
      <w:pPr>
        <w:ind w:left="845" w:hanging="425"/>
      </w:pPr>
      <w:rPr>
        <w:rFonts w:hint="default"/>
      </w:rPr>
    </w:lvl>
  </w:abstractNum>
  <w:abstractNum w:abstractNumId="24">
    <w:nsid w:val="4EEA1BF6"/>
    <w:multiLevelType w:val="multilevel"/>
    <w:tmpl w:val="4EEA1BF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0FF2E6B"/>
    <w:multiLevelType w:val="singleLevel"/>
    <w:tmpl w:val="50FF2E6B"/>
    <w:lvl w:ilvl="0">
      <w:start w:val="3"/>
      <w:numFmt w:val="chineseCounting"/>
      <w:suff w:val="nothing"/>
      <w:lvlText w:val="%1、"/>
      <w:lvlJc w:val="left"/>
      <w:rPr>
        <w:rFonts w:hint="eastAsia"/>
      </w:rPr>
    </w:lvl>
  </w:abstractNum>
  <w:abstractNum w:abstractNumId="26">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7">
    <w:nsid w:val="7074468B"/>
    <w:multiLevelType w:val="singleLevel"/>
    <w:tmpl w:val="7074468B"/>
    <w:lvl w:ilvl="0">
      <w:start w:val="3"/>
      <w:numFmt w:val="chineseCounting"/>
      <w:suff w:val="space"/>
      <w:lvlText w:val="第%1章"/>
      <w:lvlJc w:val="left"/>
      <w:rPr>
        <w:rFonts w:hint="eastAsia"/>
      </w:rPr>
    </w:lvl>
  </w:abstractNum>
  <w:abstractNum w:abstractNumId="28">
    <w:nsid w:val="778A4861"/>
    <w:multiLevelType w:val="multilevel"/>
    <w:tmpl w:val="778A48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7A15524B"/>
    <w:multiLevelType w:val="multilevel"/>
    <w:tmpl w:val="7A15524B"/>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0">
    <w:nsid w:val="7CF106D3"/>
    <w:multiLevelType w:val="multilevel"/>
    <w:tmpl w:val="7CF10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FA70779"/>
    <w:multiLevelType w:val="multilevel"/>
    <w:tmpl w:val="7FA7077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27"/>
  </w:num>
  <w:num w:numId="2">
    <w:abstractNumId w:val="22"/>
  </w:num>
  <w:num w:numId="3">
    <w:abstractNumId w:val="14"/>
  </w:num>
  <w:num w:numId="4">
    <w:abstractNumId w:val="20"/>
  </w:num>
  <w:num w:numId="5">
    <w:abstractNumId w:val="17"/>
  </w:num>
  <w:num w:numId="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2"/>
  </w:num>
  <w:num w:numId="9">
    <w:abstractNumId w:val="10"/>
  </w:num>
  <w:num w:numId="10">
    <w:abstractNumId w:val="6"/>
  </w:num>
  <w:num w:numId="11">
    <w:abstractNumId w:val="28"/>
  </w:num>
  <w:num w:numId="12">
    <w:abstractNumId w:val="2"/>
  </w:num>
  <w:num w:numId="13">
    <w:abstractNumId w:val="8"/>
  </w:num>
  <w:num w:numId="14">
    <w:abstractNumId w:val="19"/>
  </w:num>
  <w:num w:numId="15">
    <w:abstractNumId w:val="5"/>
  </w:num>
  <w:num w:numId="16">
    <w:abstractNumId w:val="7"/>
  </w:num>
  <w:num w:numId="17">
    <w:abstractNumId w:val="23"/>
  </w:num>
  <w:num w:numId="18">
    <w:abstractNumId w:val="4"/>
  </w:num>
  <w:num w:numId="19">
    <w:abstractNumId w:val="9"/>
  </w:num>
  <w:num w:numId="20">
    <w:abstractNumId w:val="21"/>
  </w:num>
  <w:num w:numId="21">
    <w:abstractNumId w:val="1"/>
  </w:num>
  <w:num w:numId="22">
    <w:abstractNumId w:val="0"/>
  </w:num>
  <w:num w:numId="23">
    <w:abstractNumId w:val="16"/>
  </w:num>
  <w:num w:numId="24">
    <w:abstractNumId w:val="13"/>
  </w:num>
  <w:num w:numId="25">
    <w:abstractNumId w:val="15"/>
  </w:num>
  <w:num w:numId="26">
    <w:abstractNumId w:val="11"/>
  </w:num>
  <w:num w:numId="27">
    <w:abstractNumId w:val="25"/>
  </w:num>
  <w:num w:numId="28">
    <w:abstractNumId w:val="18"/>
  </w:num>
  <w:num w:numId="29">
    <w:abstractNumId w:val="29"/>
  </w:num>
  <w:num w:numId="30">
    <w:abstractNumId w:val="26"/>
  </w:num>
  <w:num w:numId="31">
    <w:abstractNumId w:val="3"/>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1302F6"/>
    <w:rsid w:val="00285E97"/>
    <w:rsid w:val="00323B43"/>
    <w:rsid w:val="003D37D8"/>
    <w:rsid w:val="00426133"/>
    <w:rsid w:val="004358AB"/>
    <w:rsid w:val="006441F7"/>
    <w:rsid w:val="006C3435"/>
    <w:rsid w:val="008B7726"/>
    <w:rsid w:val="009146CA"/>
    <w:rsid w:val="00A124CC"/>
    <w:rsid w:val="00C0128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0128F"/>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C0128F"/>
    <w:pPr>
      <w:spacing w:after="0"/>
    </w:pPr>
    <w:rPr>
      <w:sz w:val="18"/>
      <w:szCs w:val="18"/>
    </w:rPr>
  </w:style>
  <w:style w:type="character" w:customStyle="1" w:styleId="Char">
    <w:name w:val="批注框文本 Char"/>
    <w:basedOn w:val="a0"/>
    <w:link w:val="a4"/>
    <w:uiPriority w:val="99"/>
    <w:semiHidden/>
    <w:rsid w:val="00C0128F"/>
    <w:rPr>
      <w:rFonts w:ascii="Tahoma" w:hAnsi="Tahoma"/>
      <w:sz w:val="18"/>
      <w:szCs w:val="18"/>
    </w:rPr>
  </w:style>
  <w:style w:type="paragraph" w:styleId="3">
    <w:name w:val="List Bullet 3"/>
    <w:basedOn w:val="a"/>
    <w:uiPriority w:val="99"/>
    <w:semiHidden/>
    <w:unhideWhenUsed/>
    <w:rsid w:val="006441F7"/>
    <w:pPr>
      <w:numPr>
        <w:numId w:val="9"/>
      </w:numPr>
      <w:contextualSpacing/>
    </w:pPr>
  </w:style>
  <w:style w:type="paragraph" w:styleId="a5">
    <w:name w:val="header"/>
    <w:basedOn w:val="a"/>
    <w:link w:val="Char0"/>
    <w:uiPriority w:val="99"/>
    <w:semiHidden/>
    <w:unhideWhenUsed/>
    <w:rsid w:val="006441F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6441F7"/>
    <w:rPr>
      <w:rFonts w:ascii="Tahoma" w:hAnsi="Tahoma"/>
      <w:sz w:val="18"/>
      <w:szCs w:val="18"/>
    </w:rPr>
  </w:style>
  <w:style w:type="paragraph" w:styleId="a6">
    <w:name w:val="footer"/>
    <w:basedOn w:val="a"/>
    <w:link w:val="Char1"/>
    <w:uiPriority w:val="99"/>
    <w:semiHidden/>
    <w:unhideWhenUsed/>
    <w:rsid w:val="006441F7"/>
    <w:pPr>
      <w:tabs>
        <w:tab w:val="center" w:pos="4153"/>
        <w:tab w:val="right" w:pos="8306"/>
      </w:tabs>
    </w:pPr>
    <w:rPr>
      <w:sz w:val="18"/>
      <w:szCs w:val="18"/>
    </w:rPr>
  </w:style>
  <w:style w:type="character" w:customStyle="1" w:styleId="Char1">
    <w:name w:val="页脚 Char"/>
    <w:basedOn w:val="a0"/>
    <w:link w:val="a6"/>
    <w:uiPriority w:val="99"/>
    <w:semiHidden/>
    <w:rsid w:val="006441F7"/>
    <w:rPr>
      <w:rFonts w:ascii="Tahoma" w:hAnsi="Tahoma"/>
      <w:sz w:val="18"/>
      <w:szCs w:val="18"/>
    </w:rPr>
  </w:style>
  <w:style w:type="paragraph" w:styleId="a7">
    <w:name w:val="Normal (Web)"/>
    <w:basedOn w:val="a"/>
    <w:rsid w:val="00285E97"/>
    <w:pPr>
      <w:adjustRightInd/>
      <w:snapToGrid/>
      <w:spacing w:before="100" w:beforeAutospacing="1" w:after="100" w:afterAutospacing="1" w:line="270" w:lineRule="atLeast"/>
    </w:pPr>
    <w:rPr>
      <w:rFonts w:ascii="Times New Roman" w:eastAsia="宋体" w:hAnsi="Times New Roman" w:cs="Times New Roman"/>
      <w:color w:val="333333"/>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guofa123</cp:lastModifiedBy>
  <cp:revision>4</cp:revision>
  <dcterms:created xsi:type="dcterms:W3CDTF">2008-09-11T17:20:00Z</dcterms:created>
  <dcterms:modified xsi:type="dcterms:W3CDTF">2021-11-05T04:28:00Z</dcterms:modified>
</cp:coreProperties>
</file>