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3"/>
        </w:numPr>
        <w:jc w:val="center"/>
        <w:rPr>
          <w:rFonts w:ascii="宋体" w:hAnsi="宋体"/>
          <w:b/>
          <w:color w:val="auto"/>
          <w:sz w:val="24"/>
          <w:highlight w:val="none"/>
        </w:rPr>
      </w:pPr>
      <w:r>
        <w:rPr>
          <w:rFonts w:ascii="宋体" w:hAnsi="宋体"/>
          <w:b/>
          <w:color w:val="auto"/>
          <w:sz w:val="44"/>
          <w:szCs w:val="44"/>
          <w:highlight w:val="none"/>
        </w:rPr>
        <w:t>采购</w:t>
      </w:r>
      <w:r>
        <w:rPr>
          <w:rFonts w:hint="eastAsia" w:ascii="宋体" w:hAnsi="宋体"/>
          <w:b/>
          <w:color w:val="auto"/>
          <w:sz w:val="44"/>
          <w:szCs w:val="44"/>
          <w:highlight w:val="none"/>
        </w:rPr>
        <w:t>需求</w:t>
      </w:r>
    </w:p>
    <w:p>
      <w:pPr>
        <w:pStyle w:val="14"/>
        <w:spacing w:before="0" w:beforeAutospacing="0" w:after="0" w:afterAutospacing="0" w:line="360" w:lineRule="auto"/>
        <w:ind w:left="420"/>
        <w:rPr>
          <w:rFonts w:ascii="宋体" w:hAnsi="宋体"/>
          <w:b/>
          <w:bCs/>
          <w:color w:val="auto"/>
          <w:sz w:val="24"/>
          <w:szCs w:val="24"/>
          <w:highlight w:val="none"/>
          <w:lang w:bidi="ar"/>
        </w:rPr>
      </w:pPr>
      <w:r>
        <w:rPr>
          <w:rFonts w:hint="eastAsia" w:ascii="宋体" w:hAnsi="宋体"/>
          <w:b/>
          <w:bCs/>
          <w:color w:val="auto"/>
          <w:sz w:val="24"/>
          <w:szCs w:val="24"/>
          <w:highlight w:val="none"/>
          <w:lang w:bidi="ar"/>
        </w:rPr>
        <w:t>1.</w:t>
      </w:r>
      <w:r>
        <w:rPr>
          <w:rFonts w:hint="eastAsia" w:ascii="宋体" w:hAnsi="宋体"/>
          <w:b/>
          <w:color w:val="auto"/>
          <w:sz w:val="24"/>
          <w:szCs w:val="24"/>
          <w:highlight w:val="none"/>
        </w:rPr>
        <w:t>设备</w:t>
      </w:r>
      <w:r>
        <w:rPr>
          <w:rFonts w:hint="eastAsia" w:ascii="宋体" w:hAnsi="宋体"/>
          <w:b/>
          <w:bCs/>
          <w:color w:val="auto"/>
          <w:sz w:val="24"/>
          <w:szCs w:val="24"/>
          <w:highlight w:val="none"/>
          <w:lang w:bidi="ar"/>
        </w:rPr>
        <w:t>需求描述</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扫描光学低温磁场系统是单光子平台的核心设备，要求基于无液氦低温恒温器实现不超过1</w:t>
      </w:r>
      <w:r>
        <w:rPr>
          <w:rFonts w:ascii="宋体" w:hAnsi="宋体" w:cs="宋体"/>
          <w:color w:val="auto"/>
          <w:sz w:val="24"/>
          <w:highlight w:val="none"/>
        </w:rPr>
        <w:t>.8K</w:t>
      </w:r>
      <w:r>
        <w:rPr>
          <w:rFonts w:hint="eastAsia" w:ascii="宋体" w:hAnsi="宋体" w:cs="宋体"/>
          <w:color w:val="auto"/>
          <w:sz w:val="24"/>
          <w:highlight w:val="none"/>
        </w:rPr>
        <w:t>的低温，从而充分抑制热激发。通过基于超导磁体的强磁场实现单光子源的磁场调控，利用压电扫描台实现样品定位和单光子源的成像研究。</w:t>
      </w:r>
    </w:p>
    <w:p>
      <w:pPr>
        <w:pStyle w:val="14"/>
        <w:spacing w:before="0" w:beforeAutospacing="0" w:after="0" w:afterAutospacing="0" w:line="360" w:lineRule="auto"/>
        <w:ind w:left="420"/>
        <w:rPr>
          <w:rFonts w:ascii="宋体" w:hAnsi="宋体"/>
          <w:b/>
          <w:bCs/>
          <w:color w:val="auto"/>
          <w:sz w:val="24"/>
          <w:szCs w:val="24"/>
          <w:highlight w:val="none"/>
          <w:lang w:bidi="ar"/>
        </w:rPr>
      </w:pPr>
      <w:r>
        <w:rPr>
          <w:rFonts w:hint="eastAsia" w:ascii="宋体" w:hAnsi="宋体"/>
          <w:b/>
          <w:bCs/>
          <w:color w:val="auto"/>
          <w:sz w:val="24"/>
          <w:szCs w:val="24"/>
          <w:highlight w:val="none"/>
          <w:lang w:bidi="ar"/>
        </w:rPr>
        <w:t>2.招标范围和内容</w:t>
      </w:r>
    </w:p>
    <w:p>
      <w:pPr>
        <w:widowControl/>
        <w:spacing w:line="360" w:lineRule="auto"/>
        <w:ind w:firstLine="482" w:firstLineChars="200"/>
        <w:jc w:val="left"/>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2.1招标范围</w:t>
      </w:r>
      <w:bookmarkStart w:id="0" w:name="_GoBack"/>
      <w:bookmarkEnd w:id="0"/>
    </w:p>
    <w:p>
      <w:pPr>
        <w:widowControl/>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提供并完成1套“扫描光学低温磁场系统”，包括主机和配件，主机包括闭循环无液氦低温恒温器、超导磁体装置（含磁体电源）、钛材料位移台、扫描台、温兼容高数值孔径物镜、真空泵组等；配件包括2英寸直径插杆、样品托及各类电学连接线缆及线盒等。采购内容还包含运输、安装、调试、培训、质保、验收服务等。</w:t>
      </w:r>
    </w:p>
    <w:p>
      <w:pPr>
        <w:pStyle w:val="14"/>
        <w:spacing w:before="0" w:beforeAutospacing="0" w:after="0" w:afterAutospacing="0" w:line="360" w:lineRule="auto"/>
        <w:ind w:left="420"/>
        <w:rPr>
          <w:rFonts w:ascii="宋体" w:hAnsi="宋体"/>
          <w:b/>
          <w:bCs/>
          <w:color w:val="auto"/>
          <w:sz w:val="24"/>
          <w:szCs w:val="24"/>
          <w:highlight w:val="none"/>
          <w:lang w:bidi="ar"/>
        </w:rPr>
      </w:pPr>
      <w:r>
        <w:rPr>
          <w:rFonts w:hint="eastAsia" w:ascii="宋体" w:hAnsi="宋体"/>
          <w:b/>
          <w:bCs/>
          <w:color w:val="auto"/>
          <w:sz w:val="24"/>
          <w:szCs w:val="24"/>
          <w:highlight w:val="none"/>
          <w:lang w:bidi="ar"/>
        </w:rPr>
        <w:t>2.2招标内容</w:t>
      </w:r>
    </w:p>
    <w:p>
      <w:pPr>
        <w:spacing w:line="360" w:lineRule="auto"/>
        <w:ind w:firstLine="482" w:firstLineChars="200"/>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2.2.1设备详细参数、指标等需求（本文带★项为重要参数，不满足者视为无效投标，不在进行评标。）</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投标人提供的产品需满足以下要求：</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（1）配备闭循环无液氦低温恒温器，采用顶部进样方式，整个操作过程无需液氦。</w:t>
      </w:r>
    </w:p>
    <w:p>
      <w:pPr>
        <w:spacing w:line="360" w:lineRule="auto"/>
        <w:ind w:firstLine="482" w:firstLineChars="200"/>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w:t>
      </w:r>
      <w:r>
        <w:rPr>
          <w:rFonts w:hint="eastAsia" w:ascii="宋体" w:hAnsi="宋体" w:cs="宋体"/>
          <w:color w:val="auto"/>
          <w:sz w:val="24"/>
          <w:highlight w:val="none"/>
        </w:rPr>
        <w:t>（2）系统最低温度≤1.8K。</w:t>
      </w:r>
    </w:p>
    <w:p>
      <w:pPr>
        <w:spacing w:line="360" w:lineRule="auto"/>
        <w:ind w:firstLine="482" w:firstLineChars="200"/>
        <w:rPr>
          <w:rFonts w:ascii="宋体" w:hAnsi="宋体"/>
          <w:color w:val="auto"/>
          <w:sz w:val="24"/>
          <w:highlight w:val="none"/>
        </w:rPr>
      </w:pPr>
      <w:r>
        <w:rPr>
          <w:rFonts w:hint="eastAsia" w:ascii="宋体" w:hAnsi="宋体" w:cs="宋体"/>
          <w:b/>
          <w:bCs/>
          <w:color w:val="auto"/>
          <w:kern w:val="0"/>
          <w:sz w:val="24"/>
          <w:highlight w:val="none"/>
          <w:lang w:bidi="ar"/>
        </w:rPr>
        <w:t>★</w:t>
      </w:r>
      <w:r>
        <w:rPr>
          <w:rFonts w:hint="eastAsia" w:ascii="宋体" w:hAnsi="宋体" w:cs="宋体"/>
          <w:color w:val="auto"/>
          <w:sz w:val="24"/>
          <w:highlight w:val="none"/>
        </w:rPr>
        <w:t>（3）配置超导磁体，最大磁场≥9特斯拉，磁场均匀性：0.1%（直径10mmDSV）。提供磁体电源一台。</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（4）配置长度合适的2英寸直径插杆,插杆上布置36根电学线，配置20GHz高频接线2根。</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（5）提供钛材料位移台一套，位移台兼容极低温1.8K和强磁场9T使用环境，XYZ三维方向位移范围：≥5mm×5mm×4.8mm。提供闭环位移器控制器。</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（6）提供扫描台一套，扫描台兼容极低温1.8K和强磁场9T使用环境，XYZ三维方向扫描范围：≥30</w:t>
      </w:r>
      <w:r>
        <w:rPr>
          <w:rFonts w:ascii="宋体" w:hAnsi="宋体" w:cs="宋体"/>
          <w:color w:val="auto"/>
          <w:sz w:val="24"/>
          <w:highlight w:val="none"/>
        </w:rPr>
        <w:t>u</w:t>
      </w:r>
      <w:r>
        <w:rPr>
          <w:rFonts w:hint="eastAsia" w:ascii="宋体" w:hAnsi="宋体" w:cs="宋体"/>
          <w:color w:val="auto"/>
          <w:sz w:val="24"/>
          <w:highlight w:val="none"/>
        </w:rPr>
        <w:t>m×30</w:t>
      </w:r>
      <w:r>
        <w:rPr>
          <w:rFonts w:ascii="宋体" w:hAnsi="宋体" w:cs="宋体"/>
          <w:color w:val="auto"/>
          <w:sz w:val="24"/>
          <w:highlight w:val="none"/>
        </w:rPr>
        <w:t>u</w:t>
      </w:r>
      <w:r>
        <w:rPr>
          <w:rFonts w:hint="eastAsia" w:ascii="宋体" w:hAnsi="宋体" w:cs="宋体"/>
          <w:color w:val="auto"/>
          <w:sz w:val="24"/>
          <w:highlight w:val="none"/>
        </w:rPr>
        <w:t>m×15</w:t>
      </w:r>
      <w:r>
        <w:rPr>
          <w:rFonts w:ascii="宋体" w:hAnsi="宋体" w:cs="宋体"/>
          <w:color w:val="auto"/>
          <w:sz w:val="24"/>
          <w:highlight w:val="none"/>
        </w:rPr>
        <w:t>u</w:t>
      </w:r>
      <w:r>
        <w:rPr>
          <w:rFonts w:hint="eastAsia" w:ascii="宋体" w:hAnsi="宋体" w:cs="宋体"/>
          <w:color w:val="auto"/>
          <w:sz w:val="24"/>
          <w:highlight w:val="none"/>
        </w:rPr>
        <w:t>m。提供扫描控制器。</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kern w:val="0"/>
          <w:sz w:val="24"/>
          <w:highlight w:val="none"/>
          <w:lang w:bidi="ar"/>
        </w:rPr>
        <w:t>★</w:t>
      </w:r>
      <w:r>
        <w:rPr>
          <w:rFonts w:hint="eastAsia" w:ascii="宋体" w:hAnsi="宋体"/>
          <w:color w:val="auto"/>
          <w:sz w:val="24"/>
          <w:highlight w:val="none"/>
        </w:rPr>
        <w:t>（7）</w:t>
      </w:r>
      <w:r>
        <w:rPr>
          <w:rFonts w:hint="eastAsia" w:ascii="宋体" w:hAnsi="宋体" w:cs="宋体"/>
          <w:color w:val="auto"/>
          <w:sz w:val="24"/>
          <w:highlight w:val="none"/>
        </w:rPr>
        <w:t>配备1.8K低温兼容高数值孔径物镜：NA=0.82,WD=0.64mm，透光范围：400-1000nm。</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（8）提供真空泵组一套，由分子泵与机械泵组成。</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（9）提供样品托，样品托电学接线8个。</w:t>
      </w:r>
    </w:p>
    <w:p>
      <w:pPr>
        <w:spacing w:line="360" w:lineRule="auto"/>
        <w:ind w:firstLine="482" w:firstLineChars="200"/>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2.2.2设备交货周期和质保期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交货周期：合同签订后10个月内；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设备免费质保期：现场验收合格、双方负责人签字确认，作为质保期的起点，质保期至少为1年。</w:t>
      </w:r>
    </w:p>
    <w:p>
      <w:pPr>
        <w:widowControl/>
        <w:spacing w:line="360" w:lineRule="auto"/>
        <w:ind w:firstLine="482" w:firstLineChars="200"/>
        <w:jc w:val="left"/>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2.3运输、安装、调试、培训、验收</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中标人需安排运输，配合招标方安装调试，中标人对招标方进行必要的培训，并协助招标方完成设备验收。</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本项目设备安装地点位于哈尔滨市，安装场地为招标方指定地点。</w:t>
      </w:r>
    </w:p>
    <w:p>
      <w:pPr>
        <w:pStyle w:val="14"/>
        <w:spacing w:before="0" w:beforeAutospacing="0" w:after="0" w:afterAutospacing="0" w:line="336"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中标人需提供的验收、归档类文件有：</w:t>
      </w:r>
    </w:p>
    <w:p>
      <w:pPr>
        <w:pStyle w:val="14"/>
        <w:spacing w:before="0" w:beforeAutospacing="0" w:after="0" w:afterAutospacing="0" w:line="336"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（1）装箱单(厂家原件)；</w:t>
      </w:r>
    </w:p>
    <w:p>
      <w:pPr>
        <w:pStyle w:val="14"/>
        <w:spacing w:before="0" w:beforeAutospacing="0" w:after="0" w:afterAutospacing="0" w:line="336"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（2）合格证/其他质量证明文件(厂家原件)；</w:t>
      </w:r>
    </w:p>
    <w:p>
      <w:pPr>
        <w:pStyle w:val="14"/>
        <w:spacing w:before="0" w:beforeAutospacing="0" w:after="0" w:afterAutospacing="0" w:line="336"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（3）设备仪器随机资料清单；</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（4）仪器维护保养和安全操作规程；</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（5）说明书或用户手册。</w:t>
      </w:r>
    </w:p>
    <w:p>
      <w:pPr>
        <w:pStyle w:val="14"/>
        <w:spacing w:before="312" w:beforeLines="100" w:beforeAutospacing="0" w:after="156" w:afterLines="50" w:afterAutospacing="0"/>
        <w:ind w:left="420"/>
        <w:rPr>
          <w:rFonts w:ascii="宋体" w:hAnsi="宋体"/>
          <w:b/>
          <w:color w:val="auto"/>
          <w:sz w:val="24"/>
          <w:szCs w:val="24"/>
          <w:highlight w:val="none"/>
        </w:rPr>
      </w:pPr>
      <w:r>
        <w:rPr>
          <w:rFonts w:hint="eastAsia" w:ascii="宋体" w:hAnsi="宋体"/>
          <w:b/>
          <w:color w:val="auto"/>
          <w:sz w:val="24"/>
          <w:szCs w:val="24"/>
          <w:highlight w:val="none"/>
        </w:rPr>
        <w:t>3.供货、设备运输、现场安装调试、验收要求</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3.1中标人应在收到首付款后的10个月内完成本项目设备的供货。预期未供货的，除地震、海啸、自然火灾等不可抗力导致的因素外，确由中标人造成的延误，每月应按照合同总金额的3%对招标方赔偿。</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3.2设备供货前，中标人应主动联系招标方相关联系人员确定具体供货时间。设备到现场后，由招标方和中标人根据合同及图纸共同检查供货设备数量、外观、元器件等，合格后签署《货物进场验收单》后，方可进场。</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3.3中标人提前5天书面通知送货明细，货物设备送到招标方指定的地点。</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3.4设备进场后由招标方保管，中标人组织安装。设备安装结束后，中标人需参加调试工作，配合招标方的验收工作。</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3.5设备运输进场、安装、调试过程中如确因产品质量问题造成损失，其直接、间接损失经确认后，均应由中标人承担。</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3.6中标人全面负责设备的安装调试，中标人派出技术人员到招标方现场对设备安装调试，并对开箱、管线接口、上电通电的正确性负全部责任。招标方提供安装调试房间及电源、水源等。</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3.7中标人针对硬件和软件操作、系统控制、运行维护等方面，提供必要的培训。培训内容包括设备机械结构及各功能模块介绍、设备基本故障诊断排查、易损部件更换、程序设置、工艺操作、设备拆卸与搬运等内容，确保招标方操作人员能独立、熟练、正确操作使用、维护设备。培训方式及培训时长由双方协商确定。</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3.8设备运输进场、安装、调试过程中如确因产品质量问题造成损失，中标人负责更换符合质量要求的相应产品，且其造成的直接、间接损失经确认后，均应由中标人承担</w:t>
      </w:r>
    </w:p>
    <w:p>
      <w:pPr>
        <w:pStyle w:val="14"/>
        <w:spacing w:before="312" w:beforeLines="100" w:beforeAutospacing="0" w:after="156" w:afterLines="50" w:afterAutospacing="0"/>
        <w:ind w:left="420"/>
        <w:rPr>
          <w:rFonts w:ascii="宋体" w:hAnsi="宋体"/>
          <w:b/>
          <w:color w:val="auto"/>
          <w:sz w:val="24"/>
          <w:szCs w:val="24"/>
          <w:highlight w:val="none"/>
        </w:rPr>
      </w:pPr>
      <w:r>
        <w:rPr>
          <w:rFonts w:hint="eastAsia" w:ascii="宋体" w:hAnsi="宋体"/>
          <w:b/>
          <w:color w:val="auto"/>
          <w:sz w:val="24"/>
          <w:szCs w:val="24"/>
          <w:highlight w:val="none"/>
        </w:rPr>
        <w:t>4.售后服务要求</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中标人须承诺在项目合同规定的服务期内对系统进行免费维护，包括但不限于系统故障修复、系统升级、系统问题咨询等，具有要求如下：</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（1）质保期内免费维保，终身维护。</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（2）在国内有售后服务点，</w:t>
      </w:r>
      <w:r>
        <w:rPr>
          <w:rFonts w:ascii="宋体" w:hAnsi="宋体"/>
          <w:color w:val="auto"/>
          <w:sz w:val="24"/>
          <w:szCs w:val="24"/>
          <w:highlight w:val="none"/>
        </w:rPr>
        <w:t>8</w:t>
      </w:r>
      <w:r>
        <w:rPr>
          <w:rFonts w:hint="eastAsia" w:ascii="宋体" w:hAnsi="宋体"/>
          <w:color w:val="auto"/>
          <w:sz w:val="24"/>
          <w:szCs w:val="24"/>
          <w:highlight w:val="none"/>
        </w:rPr>
        <w:t>小时内提供技术响应，</w:t>
      </w:r>
      <w:r>
        <w:rPr>
          <w:rFonts w:ascii="宋体" w:hAnsi="宋体"/>
          <w:color w:val="auto"/>
          <w:sz w:val="24"/>
          <w:szCs w:val="24"/>
          <w:highlight w:val="none"/>
        </w:rPr>
        <w:t>48</w:t>
      </w:r>
      <w:r>
        <w:rPr>
          <w:rFonts w:hint="eastAsia" w:ascii="宋体" w:hAnsi="宋体"/>
          <w:color w:val="auto"/>
          <w:sz w:val="24"/>
          <w:szCs w:val="24"/>
          <w:highlight w:val="none"/>
        </w:rPr>
        <w:t>小时内能够到达现场。</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（3）技术支持方面，提供</w:t>
      </w:r>
      <w:r>
        <w:rPr>
          <w:rFonts w:ascii="宋体" w:hAnsi="宋体"/>
          <w:color w:val="auto"/>
          <w:sz w:val="24"/>
          <w:szCs w:val="24"/>
          <w:highlight w:val="none"/>
        </w:rPr>
        <w:t>7×24</w:t>
      </w:r>
      <w:r>
        <w:rPr>
          <w:rFonts w:hint="eastAsia" w:ascii="宋体" w:hAnsi="宋体"/>
          <w:color w:val="auto"/>
          <w:sz w:val="24"/>
          <w:szCs w:val="24"/>
          <w:highlight w:val="none"/>
        </w:rPr>
        <w:t>小时的技术咨询服务，每年提供至少1次对系统运行状况的评估服务。</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（4）故障响应方面，卖方（设备制造商）应保证有全天候热线电话服务。在保修期内设备出现故障，卖方（设备制造商）应在接到用户有详细描述故障现象的报修通知后</w:t>
      </w:r>
      <w:r>
        <w:rPr>
          <w:rFonts w:ascii="宋体" w:hAnsi="宋体"/>
          <w:color w:val="auto"/>
          <w:sz w:val="24"/>
          <w:szCs w:val="24"/>
          <w:highlight w:val="none"/>
        </w:rPr>
        <w:t>48</w:t>
      </w:r>
      <w:r>
        <w:rPr>
          <w:rFonts w:hint="eastAsia" w:ascii="宋体" w:hAnsi="宋体"/>
          <w:color w:val="auto"/>
          <w:sz w:val="24"/>
          <w:szCs w:val="24"/>
          <w:highlight w:val="none"/>
        </w:rPr>
        <w:t>小时内做出反应，</w:t>
      </w:r>
      <w:r>
        <w:rPr>
          <w:rFonts w:ascii="宋体" w:hAnsi="宋体"/>
          <w:color w:val="auto"/>
          <w:sz w:val="24"/>
          <w:szCs w:val="24"/>
          <w:highlight w:val="none"/>
        </w:rPr>
        <w:t>5</w:t>
      </w:r>
      <w:r>
        <w:rPr>
          <w:rFonts w:hint="eastAsia" w:ascii="宋体" w:hAnsi="宋体"/>
          <w:color w:val="auto"/>
          <w:sz w:val="24"/>
          <w:szCs w:val="24"/>
          <w:highlight w:val="none"/>
        </w:rPr>
        <w:t>个工作日内排除故障。如不能按期排除故障，则设备保修期顺延，但卖方（设备制造商）应在</w:t>
      </w:r>
      <w:r>
        <w:rPr>
          <w:rFonts w:ascii="宋体" w:hAnsi="宋体"/>
          <w:color w:val="auto"/>
          <w:sz w:val="24"/>
          <w:szCs w:val="24"/>
          <w:highlight w:val="none"/>
        </w:rPr>
        <w:t>30</w:t>
      </w:r>
      <w:r>
        <w:rPr>
          <w:rFonts w:hint="eastAsia" w:ascii="宋体" w:hAnsi="宋体"/>
          <w:color w:val="auto"/>
          <w:sz w:val="24"/>
          <w:szCs w:val="24"/>
          <w:highlight w:val="none"/>
        </w:rPr>
        <w:t>天内排除故障。</w:t>
      </w:r>
    </w:p>
    <w:p>
      <w:pPr>
        <w:pStyle w:val="14"/>
        <w:spacing w:before="312" w:beforeLines="100" w:beforeAutospacing="0" w:after="156" w:afterLines="50" w:afterAutospacing="0"/>
        <w:ind w:left="420"/>
        <w:rPr>
          <w:rFonts w:ascii="宋体" w:hAnsi="宋体"/>
          <w:b/>
          <w:color w:val="auto"/>
          <w:sz w:val="24"/>
          <w:szCs w:val="24"/>
          <w:highlight w:val="none"/>
        </w:rPr>
      </w:pPr>
      <w:r>
        <w:rPr>
          <w:rFonts w:hint="eastAsia" w:ascii="宋体" w:hAnsi="宋体"/>
          <w:b/>
          <w:color w:val="auto"/>
          <w:sz w:val="24"/>
          <w:szCs w:val="24"/>
          <w:highlight w:val="none"/>
        </w:rPr>
        <w:t xml:space="preserve">5.其它优惠内容 </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其它未列出选项，投标厂家可列出优惠条款，待中标后视情况在技术协议中由双方共同商定。</w:t>
      </w:r>
    </w:p>
    <w:p>
      <w:pPr>
        <w:pStyle w:val="14"/>
        <w:spacing w:before="312" w:beforeLines="100" w:beforeAutospacing="0" w:after="156" w:afterLines="50" w:afterAutospacing="0"/>
        <w:ind w:left="420"/>
        <w:rPr>
          <w:rFonts w:ascii="宋体" w:hAnsi="宋体"/>
          <w:b/>
          <w:color w:val="auto"/>
          <w:sz w:val="24"/>
          <w:szCs w:val="24"/>
          <w:highlight w:val="none"/>
        </w:rPr>
      </w:pPr>
      <w:r>
        <w:rPr>
          <w:rFonts w:hint="eastAsia" w:ascii="宋体" w:hAnsi="宋体"/>
          <w:b/>
          <w:color w:val="auto"/>
          <w:sz w:val="24"/>
          <w:szCs w:val="24"/>
          <w:highlight w:val="none"/>
        </w:rPr>
        <w:t xml:space="preserve">6.技术情报和资料的保密要求 </w:t>
      </w:r>
    </w:p>
    <w:p>
      <w:pPr>
        <w:pStyle w:val="14"/>
        <w:spacing w:before="0" w:beforeAutospacing="0" w:after="0" w:afterAutospacing="0" w:line="336" w:lineRule="auto"/>
        <w:ind w:firstLine="424" w:firstLineChars="177"/>
        <w:jc w:val="both"/>
        <w:rPr>
          <w:rFonts w:ascii="宋体" w:hAnsi="宋体"/>
          <w:color w:val="auto"/>
          <w:sz w:val="24"/>
          <w:szCs w:val="24"/>
          <w:highlight w:val="none"/>
        </w:rPr>
      </w:pPr>
      <w:r>
        <w:rPr>
          <w:rFonts w:ascii="宋体" w:hAnsi="宋体"/>
          <w:color w:val="auto"/>
          <w:sz w:val="24"/>
          <w:szCs w:val="24"/>
          <w:highlight w:val="none"/>
        </w:rPr>
        <w:t>采购甲乙双方均对对方提供的技术情报和资料承担保密义务，如需公开或向第三方提乙方负责本项目的人员不得向任何单位和个人泄密。如因泄密造成后果的，乙方应承担全部法律的责任。乙方对甲方提供的信息资料等在完成合作后返还甲方。</w:t>
      </w:r>
    </w:p>
    <w:p>
      <w:pPr>
        <w:pStyle w:val="14"/>
        <w:spacing w:before="0" w:beforeAutospacing="0" w:after="0" w:afterAutospacing="0" w:line="336" w:lineRule="auto"/>
        <w:ind w:firstLine="424" w:firstLineChars="177"/>
        <w:jc w:val="both"/>
        <w:rPr>
          <w:color w:val="auto"/>
          <w:highlight w:val="none"/>
        </w:rPr>
      </w:pPr>
      <w:r>
        <w:rPr>
          <w:rFonts w:ascii="宋体" w:hAnsi="宋体"/>
          <w:color w:val="auto"/>
          <w:sz w:val="24"/>
          <w:szCs w:val="24"/>
          <w:highlight w:val="none"/>
        </w:rPr>
        <w:t>不论本合同是否变更、解除、终止，本条款长期有效。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2EAF80B"/>
    <w:multiLevelType w:val="multilevel"/>
    <w:tmpl w:val="12EAF80B"/>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decimal"/>
      <w:pStyle w:val="7"/>
      <w:suff w:val="nothing"/>
      <w:lvlText w:val="%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CF106D3"/>
    <w:multiLevelType w:val="multilevel"/>
    <w:tmpl w:val="7CF106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6563"/>
    <w:rsid w:val="00216563"/>
    <w:rsid w:val="003F75BE"/>
    <w:rsid w:val="00700EC4"/>
    <w:rsid w:val="00753E9B"/>
    <w:rsid w:val="00907729"/>
    <w:rsid w:val="00CD066F"/>
    <w:rsid w:val="1EEB28B9"/>
    <w:rsid w:val="2D5C6F50"/>
    <w:rsid w:val="5D231220"/>
    <w:rsid w:val="5D4F6666"/>
    <w:rsid w:val="7C8E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8"/>
    <w:next w:val="9"/>
    <w:qFormat/>
    <w:uiPriority w:val="0"/>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customStyle="1" w:styleId="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styleId="9">
    <w:name w:val="Normal Indent"/>
    <w:basedOn w:val="1"/>
    <w:qFormat/>
    <w:uiPriority w:val="0"/>
    <w:pPr>
      <w:ind w:firstLine="420" w:firstLineChars="200"/>
    </w:pPr>
  </w:style>
  <w:style w:type="paragraph" w:styleId="10">
    <w:name w:val="Body Text"/>
    <w:basedOn w:val="1"/>
    <w:qFormat/>
    <w:uiPriority w:val="0"/>
    <w:pPr>
      <w:adjustRightInd w:val="0"/>
      <w:spacing w:line="360" w:lineRule="atLeast"/>
      <w:jc w:val="center"/>
      <w:textAlignment w:val="baseline"/>
    </w:pPr>
    <w:rPr>
      <w:kern w:val="0"/>
      <w:sz w:val="24"/>
      <w:szCs w:val="20"/>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line="270" w:lineRule="atLeast"/>
      <w:jc w:val="left"/>
    </w:pPr>
    <w:rPr>
      <w:color w:val="333333"/>
      <w:kern w:val="0"/>
      <w:sz w:val="18"/>
      <w:szCs w:val="18"/>
    </w:rPr>
  </w:style>
  <w:style w:type="character" w:styleId="17">
    <w:name w:val="page number"/>
    <w:basedOn w:val="16"/>
    <w:qFormat/>
    <w:uiPriority w:val="0"/>
  </w:style>
  <w:style w:type="paragraph" w:customStyle="1" w:styleId="18">
    <w:name w:val="_Style 1"/>
    <w:basedOn w:val="1"/>
    <w:qFormat/>
    <w:uiPriority w:val="1"/>
    <w:pPr>
      <w:ind w:firstLine="420" w:firstLineChars="200"/>
    </w:pPr>
  </w:style>
  <w:style w:type="paragraph" w:customStyle="1" w:styleId="1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列表段落1"/>
    <w:basedOn w:val="1"/>
    <w:qFormat/>
    <w:uiPriority w:val="0"/>
    <w:pPr>
      <w:ind w:firstLine="420" w:firstLineChars="200"/>
    </w:pPr>
  </w:style>
  <w:style w:type="paragraph" w:customStyle="1" w:styleId="21">
    <w:name w:val="列表段落2"/>
    <w:basedOn w:val="1"/>
    <w:qFormat/>
    <w:uiPriority w:val="99"/>
    <w:pPr>
      <w:ind w:firstLine="420" w:firstLineChars="200"/>
    </w:pPr>
  </w:style>
  <w:style w:type="paragraph" w:customStyle="1" w:styleId="22">
    <w:name w:val="列表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1041</Words>
  <Characters>376</Characters>
  <Lines>3</Lines>
  <Paragraphs>2</Paragraphs>
  <TotalTime>0</TotalTime>
  <ScaleCrop>false</ScaleCrop>
  <LinksUpToDate>false</LinksUpToDate>
  <CharactersWithSpaces>1415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2021-01-05T05:50:00Z</dcterms:created>
  <dc:creator>Administrator.PC-20151222GRIG</dc:creator>
  <cp:lastModifiedBy>✎﹏₯㎕﹍Carl✎超</cp:lastModifiedBy>
  <dcterms:modified xsi:type="dcterms:W3CDTF">2021-11-15T06:52:21Z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96C52BE531E747E8A21D545A379F7099</vt:lpwstr>
  </property>
</Properties>
</file>