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6F" w:rsidRPr="00DB3F6F" w:rsidRDefault="00DB3F6F" w:rsidP="00DB3F6F">
      <w:pPr>
        <w:keepNext/>
        <w:keepLines/>
        <w:widowControl w:val="0"/>
        <w:adjustRightInd/>
        <w:snapToGrid/>
        <w:spacing w:after="0" w:line="360" w:lineRule="auto"/>
        <w:jc w:val="both"/>
        <w:outlineLvl w:val="1"/>
        <w:rPr>
          <w:rFonts w:ascii="宋体" w:eastAsia="宋体" w:hAnsi="宋体" w:cs="Times New Roman"/>
          <w:b/>
          <w:bCs/>
          <w:kern w:val="2"/>
          <w:sz w:val="24"/>
          <w:szCs w:val="24"/>
          <w:lang w:val="sq-AL"/>
        </w:rPr>
      </w:pPr>
      <w:bookmarkStart w:id="0" w:name="_Toc86330455"/>
      <w:r w:rsidRPr="00DB3F6F">
        <w:rPr>
          <w:rFonts w:ascii="宋体" w:eastAsia="宋体" w:hAnsi="宋体" w:cs="Times New Roman"/>
          <w:b/>
          <w:bCs/>
          <w:kern w:val="2"/>
          <w:sz w:val="24"/>
          <w:szCs w:val="24"/>
          <w:lang w:val="sq-AL"/>
        </w:rPr>
        <w:t>一、项目名称（附带WBS编号）：</w:t>
      </w:r>
      <w:r w:rsidRPr="00DB3F6F">
        <w:rPr>
          <w:rFonts w:ascii="宋体" w:eastAsia="宋体" w:hAnsi="宋体" w:cs="Times New Roman" w:hint="eastAsia"/>
          <w:b/>
          <w:bCs/>
          <w:kern w:val="2"/>
          <w:sz w:val="24"/>
          <w:szCs w:val="24"/>
          <w:lang w:val="sq-AL"/>
        </w:rPr>
        <w:t>激光增强CVD晶体生长系统</w:t>
      </w:r>
      <w:bookmarkEnd w:id="0"/>
    </w:p>
    <w:p w:rsidR="00DB3F6F" w:rsidRPr="00DB3F6F" w:rsidRDefault="00DB3F6F" w:rsidP="00DB3F6F">
      <w:pPr>
        <w:keepNext/>
        <w:keepLines/>
        <w:widowControl w:val="0"/>
        <w:adjustRightInd/>
        <w:snapToGrid/>
        <w:spacing w:after="0" w:line="360" w:lineRule="auto"/>
        <w:jc w:val="both"/>
        <w:outlineLvl w:val="1"/>
        <w:rPr>
          <w:rFonts w:ascii="宋体" w:eastAsia="宋体" w:hAnsi="宋体" w:cs="Times New Roman"/>
          <w:b/>
          <w:bCs/>
          <w:kern w:val="2"/>
          <w:sz w:val="24"/>
          <w:szCs w:val="24"/>
          <w:lang w:val="sq-AL"/>
        </w:rPr>
      </w:pPr>
      <w:bookmarkStart w:id="1" w:name="_Toc86330456"/>
      <w:r w:rsidRPr="00DB3F6F">
        <w:rPr>
          <w:rFonts w:ascii="宋体" w:eastAsia="宋体" w:hAnsi="宋体" w:cs="Times New Roman"/>
          <w:b/>
          <w:bCs/>
          <w:kern w:val="2"/>
          <w:sz w:val="24"/>
          <w:szCs w:val="24"/>
          <w:lang w:val="sq-AL"/>
        </w:rPr>
        <w:t>二、招标数量:1套</w:t>
      </w:r>
      <w:bookmarkEnd w:id="1"/>
    </w:p>
    <w:p w:rsidR="00DB3F6F" w:rsidRPr="00DB3F6F" w:rsidRDefault="00DB3F6F" w:rsidP="00DB3F6F">
      <w:pPr>
        <w:keepNext/>
        <w:keepLines/>
        <w:widowControl w:val="0"/>
        <w:adjustRightInd/>
        <w:snapToGrid/>
        <w:spacing w:after="0"/>
        <w:jc w:val="both"/>
        <w:outlineLvl w:val="1"/>
        <w:rPr>
          <w:rFonts w:ascii="宋体" w:eastAsia="宋体" w:hAnsi="宋体" w:cs="Times New Roman"/>
          <w:b/>
          <w:bCs/>
          <w:kern w:val="2"/>
          <w:sz w:val="24"/>
          <w:szCs w:val="24"/>
          <w:lang w:val="sq-AL"/>
        </w:rPr>
      </w:pPr>
      <w:bookmarkStart w:id="2" w:name="_Toc86330457"/>
      <w:r w:rsidRPr="00DB3F6F">
        <w:rPr>
          <w:rFonts w:ascii="宋体" w:eastAsia="宋体" w:hAnsi="宋体" w:cs="Times New Roman"/>
          <w:b/>
          <w:bCs/>
          <w:kern w:val="2"/>
          <w:sz w:val="24"/>
          <w:szCs w:val="24"/>
          <w:lang w:val="sq-AL"/>
        </w:rPr>
        <w:t>三、技术参数及采购需求</w:t>
      </w:r>
      <w:bookmarkEnd w:id="2"/>
    </w:p>
    <w:p w:rsidR="00DB3F6F" w:rsidRPr="00DB3F6F" w:rsidRDefault="00DB3F6F" w:rsidP="00DB3F6F">
      <w:pPr>
        <w:widowControl w:val="0"/>
        <w:adjustRightInd/>
        <w:snapToGrid/>
        <w:spacing w:after="0"/>
        <w:jc w:val="both"/>
        <w:rPr>
          <w:rFonts w:ascii="Calibri" w:eastAsia="宋体" w:hAnsi="Calibri" w:cs="Times New Roman"/>
          <w:kern w:val="2"/>
          <w:sz w:val="21"/>
          <w:szCs w:val="24"/>
          <w:lang w:val="sq-AL"/>
        </w:rPr>
      </w:pPr>
    </w:p>
    <w:p w:rsidR="00DB3F6F" w:rsidRPr="00DB3F6F" w:rsidRDefault="00DB3F6F" w:rsidP="00DB3F6F">
      <w:pPr>
        <w:widowControl w:val="0"/>
        <w:numPr>
          <w:ilvl w:val="0"/>
          <w:numId w:val="1"/>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项目概述</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1.1项目背景</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本项目是“空间环境地面模拟装置”项目拟采购设备之一。该设备针对</w:t>
      </w:r>
      <w:r w:rsidRPr="00DB3F6F">
        <w:rPr>
          <w:rFonts w:ascii="宋体" w:eastAsia="宋体" w:hAnsi="宋体" w:cs="宋体" w:hint="eastAsia"/>
          <w:sz w:val="24"/>
          <w:szCs w:val="24"/>
        </w:rPr>
        <w:t>空间光电探测需求</w:t>
      </w:r>
      <w:r w:rsidRPr="00DB3F6F">
        <w:rPr>
          <w:rFonts w:ascii="宋体" w:eastAsia="宋体" w:hAnsi="宋体" w:cs="宋体"/>
          <w:sz w:val="24"/>
          <w:szCs w:val="24"/>
        </w:rPr>
        <w:t>，</w:t>
      </w:r>
      <w:r w:rsidRPr="00DB3F6F">
        <w:rPr>
          <w:rFonts w:ascii="宋体" w:eastAsia="宋体" w:hAnsi="宋体" w:cs="宋体" w:hint="eastAsia"/>
          <w:sz w:val="24"/>
          <w:szCs w:val="24"/>
        </w:rPr>
        <w:t>能够</w:t>
      </w:r>
      <w:r w:rsidRPr="00DB3F6F">
        <w:rPr>
          <w:rFonts w:ascii="宋体" w:eastAsia="宋体" w:hAnsi="宋体" w:cs="宋体"/>
          <w:sz w:val="24"/>
          <w:szCs w:val="24"/>
        </w:rPr>
        <w:t>实现</w:t>
      </w:r>
      <w:r w:rsidRPr="00DB3F6F">
        <w:rPr>
          <w:rFonts w:ascii="宋体" w:eastAsia="宋体" w:hAnsi="宋体" w:cs="宋体" w:hint="eastAsia"/>
          <w:sz w:val="24"/>
          <w:szCs w:val="24"/>
        </w:rPr>
        <w:t>宽禁带</w:t>
      </w:r>
      <w:r w:rsidRPr="00DB3F6F">
        <w:rPr>
          <w:rFonts w:ascii="宋体" w:eastAsia="宋体" w:hAnsi="宋体" w:cs="宋体"/>
          <w:sz w:val="24"/>
          <w:szCs w:val="24"/>
        </w:rPr>
        <w:t>单晶金刚石等晶体材料的生长制备需求，为空间应用的晶体材料提供快速、大面积的制备</w:t>
      </w:r>
      <w:r w:rsidRPr="00DB3F6F">
        <w:rPr>
          <w:rFonts w:ascii="宋体" w:eastAsia="宋体" w:hAnsi="宋体" w:cs="宋体" w:hint="eastAsia"/>
          <w:sz w:val="24"/>
          <w:szCs w:val="24"/>
        </w:rPr>
        <w:t>方法</w:t>
      </w:r>
      <w:r w:rsidRPr="00DB3F6F">
        <w:rPr>
          <w:rFonts w:ascii="宋体" w:eastAsia="宋体" w:hAnsi="宋体" w:cs="宋体"/>
          <w:sz w:val="24"/>
          <w:szCs w:val="24"/>
        </w:rPr>
        <w:t>，为晶体材料生长过程中的等离子体化学反应机制探测研究提供实验条件。</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1.2功能及总体要求</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hint="eastAsia"/>
          <w:sz w:val="24"/>
          <w:szCs w:val="24"/>
        </w:rPr>
        <w:t>激光增强CVD晶体生长系统</w:t>
      </w:r>
      <w:r w:rsidRPr="00DB3F6F">
        <w:rPr>
          <w:rFonts w:ascii="宋体" w:eastAsia="宋体" w:hAnsi="宋体" w:cs="宋体"/>
          <w:sz w:val="24"/>
          <w:szCs w:val="24"/>
        </w:rPr>
        <w:t>是“空间环境地面模拟装置”的</w:t>
      </w:r>
      <w:r w:rsidRPr="00DB3F6F">
        <w:rPr>
          <w:rFonts w:ascii="宋体" w:eastAsia="宋体" w:hAnsi="宋体" w:cs="宋体" w:hint="eastAsia"/>
          <w:sz w:val="24"/>
          <w:szCs w:val="24"/>
        </w:rPr>
        <w:t>重要设备</w:t>
      </w:r>
      <w:r w:rsidRPr="00DB3F6F">
        <w:rPr>
          <w:rFonts w:ascii="宋体" w:eastAsia="宋体" w:hAnsi="宋体" w:cs="宋体"/>
          <w:sz w:val="24"/>
          <w:szCs w:val="24"/>
        </w:rPr>
        <w:t>，为空间光电材料及其它空间应用材料的制备提供</w:t>
      </w:r>
      <w:r w:rsidRPr="00DB3F6F">
        <w:rPr>
          <w:rFonts w:ascii="宋体" w:eastAsia="宋体" w:hAnsi="宋体" w:cs="宋体" w:hint="eastAsia"/>
          <w:sz w:val="24"/>
          <w:szCs w:val="24"/>
        </w:rPr>
        <w:t>条件，</w:t>
      </w:r>
      <w:r w:rsidRPr="00DB3F6F">
        <w:rPr>
          <w:rFonts w:ascii="宋体" w:eastAsia="宋体" w:hAnsi="宋体" w:cs="宋体"/>
          <w:sz w:val="24"/>
          <w:szCs w:val="24"/>
        </w:rPr>
        <w:t>能够实现宽禁带单晶金刚石材料的</w:t>
      </w:r>
      <w:r w:rsidRPr="00DB3F6F">
        <w:rPr>
          <w:rFonts w:ascii="宋体" w:eastAsia="宋体" w:hAnsi="宋体" w:cs="宋体" w:hint="eastAsia"/>
          <w:sz w:val="24"/>
          <w:szCs w:val="24"/>
        </w:rPr>
        <w:t>快速</w:t>
      </w:r>
      <w:r w:rsidRPr="00DB3F6F">
        <w:rPr>
          <w:rFonts w:ascii="宋体" w:eastAsia="宋体" w:hAnsi="宋体" w:cs="宋体"/>
          <w:sz w:val="24"/>
          <w:szCs w:val="24"/>
        </w:rPr>
        <w:t>制备。</w:t>
      </w:r>
    </w:p>
    <w:p w:rsidR="00DB3F6F" w:rsidRPr="00DB3F6F" w:rsidRDefault="00DB3F6F" w:rsidP="00DB3F6F">
      <w:pPr>
        <w:widowControl w:val="0"/>
        <w:numPr>
          <w:ilvl w:val="0"/>
          <w:numId w:val="1"/>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招标范围和内容</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2.1任务范围及任务分解结构</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激光增强CVD系统包含激光器分系统和晶体生长分系统两部分。可实现功能包括：金刚石晶体材料高速生长制备。</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2.2任务内容</w:t>
      </w:r>
    </w:p>
    <w:p w:rsidR="00DB3F6F" w:rsidRPr="00DB3F6F" w:rsidRDefault="00DB3F6F" w:rsidP="00DB3F6F">
      <w:pPr>
        <w:widowControl w:val="0"/>
        <w:autoSpaceDE w:val="0"/>
        <w:autoSpaceDN w:val="0"/>
        <w:snapToGrid/>
        <w:spacing w:after="0" w:line="360" w:lineRule="auto"/>
        <w:rPr>
          <w:rFonts w:ascii="宋体" w:eastAsia="宋体" w:hAnsi="宋体" w:cs="宋体"/>
          <w:b/>
          <w:sz w:val="24"/>
          <w:szCs w:val="24"/>
        </w:rPr>
      </w:pPr>
      <w:r w:rsidRPr="00DB3F6F">
        <w:rPr>
          <w:rFonts w:ascii="宋体" w:eastAsia="宋体" w:hAnsi="宋体" w:cs="宋体"/>
          <w:sz w:val="24"/>
          <w:szCs w:val="24"/>
        </w:rPr>
        <w:t xml:space="preserve">表 </w:t>
      </w:r>
      <w:r w:rsidRPr="00DB3F6F">
        <w:rPr>
          <w:rFonts w:ascii="宋体" w:eastAsia="宋体" w:hAnsi="宋体" w:cs="宋体"/>
          <w:sz w:val="24"/>
          <w:szCs w:val="24"/>
        </w:rPr>
        <w:fldChar w:fldCharType="begin"/>
      </w:r>
      <w:r w:rsidRPr="00DB3F6F">
        <w:rPr>
          <w:rFonts w:ascii="宋体" w:eastAsia="宋体" w:hAnsi="宋体" w:cs="宋体"/>
          <w:sz w:val="24"/>
          <w:szCs w:val="24"/>
        </w:rPr>
        <w:instrText xml:space="preserve"> SEQ 表 \* ARABIC </w:instrText>
      </w:r>
      <w:r w:rsidRPr="00DB3F6F">
        <w:rPr>
          <w:rFonts w:ascii="宋体" w:eastAsia="宋体" w:hAnsi="宋体" w:cs="宋体"/>
          <w:sz w:val="24"/>
          <w:szCs w:val="24"/>
        </w:rPr>
        <w:fldChar w:fldCharType="separate"/>
      </w:r>
      <w:r w:rsidRPr="00DB3F6F">
        <w:rPr>
          <w:rFonts w:ascii="宋体" w:eastAsia="宋体" w:hAnsi="宋体" w:cs="宋体"/>
          <w:sz w:val="24"/>
          <w:szCs w:val="24"/>
        </w:rPr>
        <w:t>1</w:t>
      </w:r>
      <w:r w:rsidRPr="00DB3F6F">
        <w:rPr>
          <w:rFonts w:ascii="宋体" w:eastAsia="宋体" w:hAnsi="宋体" w:cs="宋体"/>
          <w:sz w:val="24"/>
          <w:szCs w:val="24"/>
        </w:rPr>
        <w:fldChar w:fldCharType="end"/>
      </w:r>
      <w:r w:rsidRPr="00DB3F6F">
        <w:rPr>
          <w:rFonts w:ascii="宋体" w:eastAsia="宋体" w:hAnsi="宋体" w:cs="宋体"/>
          <w:sz w:val="24"/>
          <w:szCs w:val="24"/>
        </w:rPr>
        <w:t>货物清单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4687"/>
        <w:gridCol w:w="1205"/>
        <w:gridCol w:w="1205"/>
      </w:tblGrid>
      <w:tr w:rsidR="00DB3F6F" w:rsidRPr="00DB3F6F" w:rsidTr="0083526A">
        <w:trPr>
          <w:trHeight w:val="418"/>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bookmarkStart w:id="3" w:name="_Hlk41064600"/>
            <w:r w:rsidRPr="00DB3F6F">
              <w:rPr>
                <w:rFonts w:ascii="宋体" w:eastAsia="宋体" w:hAnsi="宋体" w:cs="宋体"/>
                <w:bCs/>
                <w:sz w:val="24"/>
                <w:szCs w:val="24"/>
              </w:rPr>
              <w:t>序号</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货物名称</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数量</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单位</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激光增强CVD系统</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套</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1</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激光器分系统</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套</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1.1</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光学平台</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台</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1.2</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激光光路系统</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组</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1.3</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激光发生器</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台</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2</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晶体生长分系统</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套</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2.1</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射频CVD（集成化）</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台</w:t>
            </w:r>
          </w:p>
        </w:tc>
      </w:tr>
      <w:tr w:rsidR="00DB3F6F" w:rsidRPr="00DB3F6F" w:rsidTr="0083526A">
        <w:trPr>
          <w:trHeight w:val="567"/>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3</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配件包</w:t>
            </w:r>
          </w:p>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（设备使用及维护必备的工具、</w:t>
            </w:r>
            <w:r w:rsidRPr="00DB3F6F">
              <w:rPr>
                <w:rFonts w:ascii="宋体" w:eastAsia="宋体" w:hAnsi="宋体" w:cs="宋体" w:hint="eastAsia"/>
                <w:sz w:val="24"/>
                <w:szCs w:val="24"/>
              </w:rPr>
              <w:t>实验材料</w:t>
            </w:r>
            <w:r w:rsidRPr="00DB3F6F">
              <w:rPr>
                <w:rFonts w:ascii="宋体" w:eastAsia="宋体" w:hAnsi="宋体" w:cs="宋体"/>
                <w:sz w:val="24"/>
                <w:szCs w:val="24"/>
              </w:rPr>
              <w:t>冷藏储藏柜、实验台、实验椅</w:t>
            </w:r>
            <w:r w:rsidRPr="00DB3F6F">
              <w:rPr>
                <w:rFonts w:ascii="宋体" w:eastAsia="宋体" w:hAnsi="宋体" w:cs="宋体" w:hint="eastAsia"/>
                <w:sz w:val="24"/>
                <w:szCs w:val="24"/>
              </w:rPr>
              <w:t>、</w:t>
            </w:r>
            <w:r w:rsidRPr="00DB3F6F">
              <w:rPr>
                <w:rFonts w:ascii="宋体" w:eastAsia="宋体" w:hAnsi="宋体" w:cs="宋体"/>
                <w:sz w:val="24"/>
                <w:szCs w:val="24"/>
              </w:rPr>
              <w:t>实验室吸尘器等）</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套</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4</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配套外接硬件</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套</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4.1</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水循环冷却设备</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台</w:t>
            </w:r>
          </w:p>
        </w:tc>
      </w:tr>
      <w:tr w:rsidR="00DB3F6F" w:rsidRPr="00DB3F6F" w:rsidTr="0083526A">
        <w:trPr>
          <w:trHeight w:val="340"/>
          <w:jc w:val="center"/>
        </w:trPr>
        <w:tc>
          <w:tcPr>
            <w:tcW w:w="106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Cs/>
                <w:sz w:val="24"/>
                <w:szCs w:val="24"/>
              </w:rPr>
            </w:pPr>
            <w:r w:rsidRPr="00DB3F6F">
              <w:rPr>
                <w:rFonts w:ascii="宋体" w:eastAsia="宋体" w:hAnsi="宋体" w:cs="宋体"/>
                <w:bCs/>
                <w:sz w:val="24"/>
                <w:szCs w:val="24"/>
              </w:rPr>
              <w:t>4.2</w:t>
            </w:r>
          </w:p>
        </w:tc>
        <w:tc>
          <w:tcPr>
            <w:tcW w:w="4687"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包含尾气处理的气路系统</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1</w:t>
            </w:r>
          </w:p>
        </w:tc>
        <w:tc>
          <w:tcPr>
            <w:tcW w:w="1205"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套</w:t>
            </w:r>
          </w:p>
        </w:tc>
      </w:tr>
    </w:tbl>
    <w:bookmarkEnd w:id="3"/>
    <w:p w:rsidR="00DB3F6F" w:rsidRPr="00DB3F6F" w:rsidRDefault="00DB3F6F" w:rsidP="00DB3F6F">
      <w:pPr>
        <w:widowControl w:val="0"/>
        <w:numPr>
          <w:ilvl w:val="0"/>
          <w:numId w:val="1"/>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产品的指标需求</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激光增强CVD生长系统包含激光器及光路部分、等离子体生成及晶体生长沉积腔室、气路系统以及为各系统配备的水冷系统。技术指标要求：</w:t>
      </w:r>
    </w:p>
    <w:p w:rsidR="00DB3F6F" w:rsidRPr="00DB3F6F" w:rsidRDefault="00DB3F6F" w:rsidP="00DB3F6F">
      <w:pPr>
        <w:widowControl w:val="0"/>
        <w:numPr>
          <w:ilvl w:val="0"/>
          <w:numId w:val="2"/>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激光光源</w:t>
      </w:r>
      <w:r w:rsidRPr="00DB3F6F">
        <w:rPr>
          <w:rFonts w:ascii="宋体" w:eastAsia="宋体" w:hAnsi="宋体" w:cs="宋体"/>
          <w:sz w:val="24"/>
          <w:szCs w:val="24"/>
        </w:rPr>
        <w:t>部分</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★脉冲激光器要求单脉冲能量不低于100 mJ</w:t>
      </w:r>
      <w:r w:rsidRPr="00DB3F6F">
        <w:rPr>
          <w:rFonts w:ascii="宋体" w:eastAsia="宋体" w:hAnsi="宋体" w:cs="宋体" w:hint="eastAsia"/>
          <w:sz w:val="24"/>
          <w:szCs w:val="24"/>
        </w:rPr>
        <w:t>；</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w:t>
      </w:r>
      <w:r w:rsidRPr="00DB3F6F">
        <w:rPr>
          <w:rFonts w:ascii="宋体" w:eastAsia="宋体" w:hAnsi="宋体" w:cs="宋体" w:hint="eastAsia"/>
          <w:sz w:val="24"/>
          <w:szCs w:val="24"/>
        </w:rPr>
        <w:t>单色化</w:t>
      </w:r>
      <w:r w:rsidRPr="00DB3F6F">
        <w:rPr>
          <w:rFonts w:ascii="宋体" w:eastAsia="宋体" w:hAnsi="宋体" w:cs="宋体"/>
          <w:sz w:val="24"/>
          <w:szCs w:val="24"/>
        </w:rPr>
        <w:t>激光</w:t>
      </w:r>
      <w:r w:rsidRPr="00DB3F6F">
        <w:rPr>
          <w:rFonts w:ascii="宋体" w:eastAsia="宋体" w:hAnsi="宋体" w:cs="宋体" w:hint="eastAsia"/>
          <w:sz w:val="24"/>
          <w:szCs w:val="24"/>
        </w:rPr>
        <w:t>，</w:t>
      </w:r>
      <w:r w:rsidRPr="00DB3F6F">
        <w:rPr>
          <w:rFonts w:ascii="宋体" w:eastAsia="宋体" w:hAnsi="宋体" w:cs="宋体"/>
          <w:sz w:val="24"/>
          <w:szCs w:val="24"/>
        </w:rPr>
        <w:t>波长193 nm；</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★激光脉宽10-20 ns;</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★激光峰值功率密度不低于2kW/cm</w:t>
      </w:r>
      <w:r w:rsidRPr="00DB3F6F">
        <w:rPr>
          <w:rFonts w:ascii="宋体" w:eastAsia="宋体" w:hAnsi="宋体" w:cs="宋体"/>
          <w:sz w:val="24"/>
          <w:szCs w:val="24"/>
          <w:vertAlign w:val="superscript"/>
        </w:rPr>
        <w:t>2</w:t>
      </w:r>
      <w:r w:rsidRPr="00DB3F6F">
        <w:rPr>
          <w:rFonts w:ascii="宋体" w:eastAsia="宋体" w:hAnsi="宋体" w:cs="宋体"/>
          <w:sz w:val="24"/>
          <w:szCs w:val="24"/>
        </w:rPr>
        <w:t>;</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激光点位稳定性≤0.15mrad；</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★激光光路系统各窗口总透过率不低于90%（光学窗口需包含质量合格证</w:t>
      </w:r>
      <w:r w:rsidRPr="00DB3F6F">
        <w:rPr>
          <w:rFonts w:ascii="宋体" w:eastAsia="宋体" w:hAnsi="宋体" w:cs="宋体" w:hint="eastAsia"/>
          <w:sz w:val="24"/>
          <w:szCs w:val="24"/>
        </w:rPr>
        <w:t>，</w:t>
      </w:r>
      <w:r w:rsidRPr="00DB3F6F">
        <w:rPr>
          <w:rFonts w:ascii="宋体" w:eastAsia="宋体" w:hAnsi="宋体" w:cs="宋体"/>
          <w:sz w:val="24"/>
          <w:szCs w:val="24"/>
        </w:rPr>
        <w:t>质量合格证</w:t>
      </w:r>
      <w:r w:rsidRPr="00DB3F6F">
        <w:rPr>
          <w:rFonts w:ascii="宋体" w:eastAsia="宋体" w:hAnsi="宋体" w:cs="宋体" w:hint="eastAsia"/>
          <w:sz w:val="24"/>
          <w:szCs w:val="24"/>
        </w:rPr>
        <w:t>需在生产设备后随货提供，投标文件中应做响应</w:t>
      </w:r>
      <w:r w:rsidRPr="00DB3F6F">
        <w:rPr>
          <w:rFonts w:ascii="宋体" w:eastAsia="宋体" w:hAnsi="宋体" w:cs="宋体"/>
          <w:sz w:val="24"/>
          <w:szCs w:val="24"/>
        </w:rPr>
        <w:t>）</w:t>
      </w:r>
      <w:r w:rsidRPr="00DB3F6F">
        <w:rPr>
          <w:rFonts w:ascii="宋体" w:eastAsia="宋体" w:hAnsi="宋体" w:cs="宋体" w:hint="eastAsia"/>
          <w:sz w:val="24"/>
          <w:szCs w:val="24"/>
        </w:rPr>
        <w:t>；</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需包含将激光引入生长腔体的光路系统与安置其所用光学平台；</w:t>
      </w:r>
    </w:p>
    <w:p w:rsidR="00DB3F6F" w:rsidRPr="00DB3F6F" w:rsidRDefault="00DB3F6F" w:rsidP="00DB3F6F">
      <w:pPr>
        <w:widowControl w:val="0"/>
        <w:numPr>
          <w:ilvl w:val="0"/>
          <w:numId w:val="2"/>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生长腔体</w:t>
      </w:r>
      <w:r w:rsidRPr="00DB3F6F">
        <w:rPr>
          <w:rFonts w:ascii="宋体" w:eastAsia="宋体" w:hAnsi="宋体" w:cs="宋体"/>
          <w:sz w:val="24"/>
          <w:szCs w:val="24"/>
        </w:rPr>
        <w:t>部分</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★气路系统至少包含氢气、甲烷、氧气、氮气、氩气及备用6路，单路气体流量安全上限不低于2000sccm，可燃尾气需经燃烧塔进行无害化处理；</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生长腔室为真空腔体，极限真空度6×10</w:t>
      </w:r>
      <w:r w:rsidRPr="00DB3F6F">
        <w:rPr>
          <w:rFonts w:ascii="宋体" w:eastAsia="宋体" w:hAnsi="宋体" w:cs="宋体"/>
          <w:sz w:val="24"/>
          <w:szCs w:val="24"/>
          <w:vertAlign w:val="superscript"/>
        </w:rPr>
        <w:t xml:space="preserve">-6 </w:t>
      </w:r>
      <w:r w:rsidRPr="00DB3F6F">
        <w:rPr>
          <w:rFonts w:ascii="宋体" w:eastAsia="宋体" w:hAnsi="宋体" w:cs="宋体"/>
          <w:sz w:val="24"/>
          <w:szCs w:val="24"/>
        </w:rPr>
        <w:t>Torr；</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★腔体内工作压力范围10~760 Torr</w:t>
      </w:r>
      <w:r w:rsidRPr="00DB3F6F">
        <w:rPr>
          <w:rFonts w:ascii="宋体" w:eastAsia="宋体" w:hAnsi="宋体" w:cs="宋体" w:hint="eastAsia"/>
          <w:sz w:val="24"/>
          <w:szCs w:val="24"/>
        </w:rPr>
        <w:t>；</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腔室要求配备高精度真空计用于测量内部气压，测量范围</w:t>
      </w:r>
      <w:bookmarkStart w:id="4" w:name="OLE_LINK1"/>
      <w:r w:rsidRPr="00DB3F6F">
        <w:rPr>
          <w:rFonts w:ascii="宋体" w:eastAsia="宋体" w:hAnsi="宋体" w:cs="宋体"/>
          <w:sz w:val="24"/>
          <w:szCs w:val="24"/>
        </w:rPr>
        <w:t>10</w:t>
      </w:r>
      <w:r w:rsidRPr="00DB3F6F">
        <w:rPr>
          <w:rFonts w:ascii="宋体" w:eastAsia="宋体" w:hAnsi="宋体" w:cs="宋体"/>
          <w:sz w:val="24"/>
          <w:szCs w:val="24"/>
          <w:vertAlign w:val="superscript"/>
        </w:rPr>
        <w:t>-6</w:t>
      </w:r>
      <w:r w:rsidRPr="00DB3F6F">
        <w:rPr>
          <w:rFonts w:ascii="宋体" w:eastAsia="宋体" w:hAnsi="宋体" w:cs="宋体"/>
          <w:sz w:val="24"/>
          <w:szCs w:val="24"/>
        </w:rPr>
        <w:t>~760 Torr</w:t>
      </w:r>
      <w:bookmarkEnd w:id="4"/>
      <w:r w:rsidRPr="00DB3F6F">
        <w:rPr>
          <w:rFonts w:ascii="宋体" w:eastAsia="宋体" w:hAnsi="宋体" w:cs="宋体" w:hint="eastAsia"/>
          <w:sz w:val="24"/>
          <w:szCs w:val="24"/>
        </w:rPr>
        <w:t>；</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气路需具备自洁能力；</w:t>
      </w:r>
    </w:p>
    <w:p w:rsidR="00DB3F6F" w:rsidRPr="00DB3F6F" w:rsidRDefault="00DB3F6F" w:rsidP="00DB3F6F">
      <w:pPr>
        <w:widowControl w:val="0"/>
        <w:numPr>
          <w:ilvl w:val="0"/>
          <w:numId w:val="2"/>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射频组件</w:t>
      </w:r>
      <w:r w:rsidRPr="00DB3F6F">
        <w:rPr>
          <w:rFonts w:ascii="宋体" w:eastAsia="宋体" w:hAnsi="宋体" w:cs="宋体"/>
          <w:sz w:val="24"/>
          <w:szCs w:val="24"/>
        </w:rPr>
        <w:t>部分</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等离子体生成及沉积腔室的腔体材质为316不锈钢及以上规格的材料；</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★射频输出功率0.5-10kW；</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★设备稳定运行时反射功率不得超过50W，射频功率稳定度在全功率范围内≤±1%（射频网络匹配仪监测）；</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★等离子体生成腔室所生成等离子体密度＞2×10</w:t>
      </w:r>
      <w:r w:rsidRPr="00DB3F6F">
        <w:rPr>
          <w:rFonts w:ascii="宋体" w:eastAsia="宋体" w:hAnsi="宋体" w:cs="宋体"/>
          <w:sz w:val="24"/>
          <w:szCs w:val="24"/>
          <w:vertAlign w:val="superscript"/>
        </w:rPr>
        <w:t>12</w:t>
      </w:r>
      <w:r w:rsidRPr="00DB3F6F">
        <w:rPr>
          <w:rFonts w:ascii="宋体" w:eastAsia="宋体" w:hAnsi="宋体" w:cs="宋体"/>
          <w:sz w:val="24"/>
          <w:szCs w:val="24"/>
        </w:rPr>
        <w:t>/cm</w:t>
      </w:r>
      <w:r w:rsidRPr="00DB3F6F">
        <w:rPr>
          <w:rFonts w:ascii="宋体" w:eastAsia="宋体" w:hAnsi="宋体" w:cs="宋体"/>
          <w:sz w:val="24"/>
          <w:szCs w:val="24"/>
          <w:vertAlign w:val="superscript"/>
        </w:rPr>
        <w:t>3</w:t>
      </w:r>
      <w:r w:rsidRPr="00DB3F6F">
        <w:rPr>
          <w:rFonts w:ascii="宋体" w:eastAsia="宋体" w:hAnsi="宋体" w:cs="宋体"/>
          <w:sz w:val="24"/>
          <w:szCs w:val="24"/>
        </w:rPr>
        <w:t>（经光谱诊断）；射频线圈、等离子体生成腔室、沉积台需要具备循环水冷；</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射频系统需配备网络匹配仪用于匹配不同频率射频功率源；</w:t>
      </w:r>
    </w:p>
    <w:p w:rsidR="00DB3F6F" w:rsidRPr="00DB3F6F" w:rsidRDefault="00DB3F6F" w:rsidP="00DB3F6F">
      <w:pPr>
        <w:widowControl w:val="0"/>
        <w:numPr>
          <w:ilvl w:val="0"/>
          <w:numId w:val="2"/>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沉积台部分</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★有效生长区域内最高金刚石生长速度0.5-1mm/h；</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★沉积台金刚石有效生长区域不低于φ80mm；</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预留至少2个KF25法兰口，1法兰口轴线角度与沉积台成45度</w:t>
      </w:r>
      <w:r w:rsidRPr="00DB3F6F">
        <w:rPr>
          <w:rFonts w:ascii="宋体" w:eastAsia="宋体" w:hAnsi="宋体" w:cs="宋体" w:hint="eastAsia"/>
          <w:sz w:val="24"/>
          <w:szCs w:val="24"/>
        </w:rPr>
        <w:t>，</w:t>
      </w:r>
      <w:r w:rsidRPr="00DB3F6F">
        <w:rPr>
          <w:rFonts w:ascii="宋体" w:eastAsia="宋体" w:hAnsi="宋体" w:cs="宋体"/>
          <w:sz w:val="24"/>
          <w:szCs w:val="24"/>
        </w:rPr>
        <w:t>1法兰口轴线与沉积台平行，以上法兰口用于观测等离子体状态/晶体状态、光谱诊断所需光纤接口安装、其他等离子体诊断设备安装；</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沉积台与腔体需做绝缘处理，并预留偏压电路接口（无需包含偏压系统）；</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沉积台需具备升降功能（手动或马达驱动），升降精度0.2mm</w:t>
      </w:r>
      <w:r w:rsidRPr="00DB3F6F">
        <w:rPr>
          <w:rFonts w:ascii="宋体" w:eastAsia="宋体" w:hAnsi="宋体" w:cs="宋体" w:hint="eastAsia"/>
          <w:sz w:val="24"/>
          <w:szCs w:val="24"/>
        </w:rPr>
        <w:t>；</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沉积台上的金刚石籽晶可通过冷却水维持800-1000</w:t>
      </w:r>
      <w:r w:rsidRPr="00DB3F6F">
        <w:rPr>
          <w:rFonts w:ascii="宋体" w:eastAsia="宋体" w:hAnsi="宋体" w:cs="宋体" w:hint="eastAsia"/>
          <w:sz w:val="24"/>
          <w:szCs w:val="24"/>
        </w:rPr>
        <w:t>℃</w:t>
      </w:r>
      <w:r w:rsidRPr="00DB3F6F">
        <w:rPr>
          <w:rFonts w:ascii="宋体" w:eastAsia="宋体" w:hAnsi="宋体" w:cs="宋体"/>
          <w:sz w:val="24"/>
          <w:szCs w:val="24"/>
        </w:rPr>
        <w:t>；</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沉积台和升降机构需为组装式，方便对沉积台进行更换、清理等操作，不得一体化；</w:t>
      </w:r>
    </w:p>
    <w:p w:rsidR="00DB3F6F" w:rsidRPr="00DB3F6F" w:rsidRDefault="00DB3F6F" w:rsidP="00DB3F6F">
      <w:pPr>
        <w:widowControl w:val="0"/>
        <w:numPr>
          <w:ilvl w:val="0"/>
          <w:numId w:val="2"/>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配套设施部分</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激光传输进腔体前在固定遮光护板内传播，避免操作人员直视，并配备护目镜以保护激光操作人员安全；</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水冷外机独立，为设备提供总流量不低于120L/min的16℃冷却水，最大运行功率在18kW；</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需配备100cm×60cm、高70cm操作台，配套实验椅；</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需包含对籽晶及生长样品进行贮藏保管的带锁金属实验柜和对应从5mm*5mm到10cm*10cm等不同尺寸样品的软质内衬填充透明硬化塑料样品盒，并附带镊子无菌手套无菌布等耗材；</w:t>
      </w:r>
    </w:p>
    <w:p w:rsidR="00DB3F6F" w:rsidRPr="00DB3F6F" w:rsidRDefault="00DB3F6F" w:rsidP="00DB3F6F">
      <w:pPr>
        <w:widowControl w:val="0"/>
        <w:numPr>
          <w:ilvl w:val="0"/>
          <w:numId w:val="3"/>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尾气处理设施需采用燃烧手段对尾气进行充分燃烧，燃烧塔内部保持负压（大气压-100Pa），高1</w:t>
      </w:r>
      <w:r w:rsidRPr="00DB3F6F">
        <w:rPr>
          <w:rFonts w:ascii="宋体" w:eastAsia="宋体" w:hAnsi="宋体" w:cs="宋体"/>
          <w:sz w:val="24"/>
          <w:szCs w:val="24"/>
        </w:rPr>
        <w:t xml:space="preserve"> </w:t>
      </w:r>
      <w:r w:rsidRPr="00DB3F6F">
        <w:rPr>
          <w:rFonts w:ascii="宋体" w:eastAsia="宋体" w:hAnsi="宋体" w:cs="宋体" w:hint="eastAsia"/>
          <w:sz w:val="24"/>
          <w:szCs w:val="24"/>
        </w:rPr>
        <w:t>m，占地面积0.5m*0.5m，排出气体需以CO</w:t>
      </w:r>
      <w:r w:rsidRPr="00DB3F6F">
        <w:rPr>
          <w:rFonts w:ascii="宋体" w:eastAsia="宋体" w:hAnsi="宋体" w:cs="宋体" w:hint="eastAsia"/>
          <w:sz w:val="24"/>
          <w:szCs w:val="24"/>
          <w:vertAlign w:val="subscript"/>
        </w:rPr>
        <w:t>2</w:t>
      </w:r>
      <w:r w:rsidRPr="00DB3F6F">
        <w:rPr>
          <w:rFonts w:ascii="宋体" w:eastAsia="宋体" w:hAnsi="宋体" w:cs="宋体" w:hint="eastAsia"/>
          <w:sz w:val="24"/>
          <w:szCs w:val="24"/>
        </w:rPr>
        <w:t>和H</w:t>
      </w:r>
      <w:r w:rsidRPr="00DB3F6F">
        <w:rPr>
          <w:rFonts w:ascii="宋体" w:eastAsia="宋体" w:hAnsi="宋体" w:cs="宋体" w:hint="eastAsia"/>
          <w:sz w:val="24"/>
          <w:szCs w:val="24"/>
          <w:vertAlign w:val="subscript"/>
        </w:rPr>
        <w:t>2</w:t>
      </w:r>
      <w:r w:rsidRPr="00DB3F6F">
        <w:rPr>
          <w:rFonts w:ascii="宋体" w:eastAsia="宋体" w:hAnsi="宋体" w:cs="宋体" w:hint="eastAsia"/>
          <w:sz w:val="24"/>
          <w:szCs w:val="24"/>
        </w:rPr>
        <w:t>O为主要成分。</w:t>
      </w:r>
    </w:p>
    <w:p w:rsidR="00DB3F6F" w:rsidRPr="00DB3F6F" w:rsidRDefault="00DB3F6F" w:rsidP="00DB3F6F">
      <w:pPr>
        <w:widowControl w:val="0"/>
        <w:numPr>
          <w:ilvl w:val="0"/>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 xml:space="preserve">  </w:t>
      </w:r>
      <w:r w:rsidRPr="00DB3F6F">
        <w:rPr>
          <w:rFonts w:ascii="宋体" w:eastAsia="宋体" w:hAnsi="宋体" w:cs="宋体"/>
          <w:sz w:val="24"/>
          <w:szCs w:val="24"/>
        </w:rPr>
        <w:t>货架设备出厂书面文件等要求</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供应商需提供以下文件资料，</w:t>
      </w:r>
      <w:r w:rsidRPr="00DB3F6F">
        <w:rPr>
          <w:rFonts w:ascii="宋体" w:eastAsia="宋体" w:hAnsi="宋体" w:cs="宋体" w:hint="eastAsia"/>
          <w:sz w:val="24"/>
          <w:szCs w:val="24"/>
        </w:rPr>
        <w:t>全</w:t>
      </w:r>
      <w:r w:rsidRPr="00DB3F6F">
        <w:rPr>
          <w:rFonts w:ascii="宋体" w:eastAsia="宋体" w:hAnsi="宋体" w:cs="宋体"/>
          <w:sz w:val="24"/>
          <w:szCs w:val="24"/>
        </w:rPr>
        <w:t>部资料必须以中文或英文表述：</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表 2 供应商需提供的文件资料</w:t>
      </w:r>
    </w:p>
    <w:tbl>
      <w:tblPr>
        <w:tblW w:w="6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461"/>
      </w:tblGrid>
      <w:tr w:rsidR="00DB3F6F" w:rsidRPr="00DB3F6F" w:rsidTr="0083526A">
        <w:trPr>
          <w:jc w:val="center"/>
        </w:trPr>
        <w:tc>
          <w:tcPr>
            <w:tcW w:w="870"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
                <w:sz w:val="24"/>
                <w:szCs w:val="24"/>
              </w:rPr>
            </w:pPr>
            <w:r w:rsidRPr="00DB3F6F">
              <w:rPr>
                <w:rFonts w:ascii="宋体" w:eastAsia="宋体" w:hAnsi="宋体" w:cs="宋体"/>
                <w:b/>
                <w:sz w:val="24"/>
                <w:szCs w:val="24"/>
              </w:rPr>
              <w:t>序号</w:t>
            </w:r>
          </w:p>
        </w:tc>
        <w:tc>
          <w:tcPr>
            <w:tcW w:w="5461"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b/>
                <w:sz w:val="24"/>
                <w:szCs w:val="24"/>
              </w:rPr>
            </w:pPr>
            <w:r w:rsidRPr="00DB3F6F">
              <w:rPr>
                <w:rFonts w:ascii="宋体" w:eastAsia="宋体" w:hAnsi="宋体" w:cs="宋体"/>
                <w:b/>
                <w:sz w:val="24"/>
                <w:szCs w:val="24"/>
              </w:rPr>
              <w:t>文件资料名称</w:t>
            </w:r>
          </w:p>
        </w:tc>
      </w:tr>
      <w:tr w:rsidR="00DB3F6F" w:rsidRPr="00DB3F6F" w:rsidTr="0083526A">
        <w:trPr>
          <w:trHeight w:val="70"/>
          <w:jc w:val="center"/>
        </w:trPr>
        <w:tc>
          <w:tcPr>
            <w:tcW w:w="870"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hint="eastAsia"/>
                <w:sz w:val="24"/>
                <w:szCs w:val="24"/>
              </w:rPr>
              <w:t>1</w:t>
            </w:r>
          </w:p>
        </w:tc>
        <w:tc>
          <w:tcPr>
            <w:tcW w:w="5461"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零部件明细表</w:t>
            </w:r>
          </w:p>
        </w:tc>
      </w:tr>
      <w:tr w:rsidR="00DB3F6F" w:rsidRPr="00DB3F6F" w:rsidTr="0083526A">
        <w:trPr>
          <w:jc w:val="center"/>
        </w:trPr>
        <w:tc>
          <w:tcPr>
            <w:tcW w:w="870"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hint="eastAsia"/>
                <w:sz w:val="24"/>
                <w:szCs w:val="24"/>
              </w:rPr>
              <w:t>2</w:t>
            </w:r>
          </w:p>
        </w:tc>
        <w:tc>
          <w:tcPr>
            <w:tcW w:w="5461"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产品出厂检测报告、合格证明</w:t>
            </w:r>
          </w:p>
        </w:tc>
      </w:tr>
      <w:tr w:rsidR="00DB3F6F" w:rsidRPr="00DB3F6F" w:rsidTr="0083526A">
        <w:trPr>
          <w:jc w:val="center"/>
        </w:trPr>
        <w:tc>
          <w:tcPr>
            <w:tcW w:w="870"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hint="eastAsia"/>
                <w:sz w:val="24"/>
                <w:szCs w:val="24"/>
              </w:rPr>
              <w:t>3</w:t>
            </w:r>
          </w:p>
        </w:tc>
        <w:tc>
          <w:tcPr>
            <w:tcW w:w="5461"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设备使用说明书</w:t>
            </w:r>
          </w:p>
        </w:tc>
      </w:tr>
      <w:tr w:rsidR="00DB3F6F" w:rsidRPr="00DB3F6F" w:rsidTr="0083526A">
        <w:trPr>
          <w:jc w:val="center"/>
        </w:trPr>
        <w:tc>
          <w:tcPr>
            <w:tcW w:w="870"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hint="eastAsia"/>
                <w:sz w:val="24"/>
                <w:szCs w:val="24"/>
              </w:rPr>
              <w:t>4</w:t>
            </w:r>
          </w:p>
        </w:tc>
        <w:tc>
          <w:tcPr>
            <w:tcW w:w="5461"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设备维护手册</w:t>
            </w:r>
          </w:p>
        </w:tc>
      </w:tr>
      <w:tr w:rsidR="00DB3F6F" w:rsidRPr="00DB3F6F" w:rsidTr="0083526A">
        <w:trPr>
          <w:jc w:val="center"/>
        </w:trPr>
        <w:tc>
          <w:tcPr>
            <w:tcW w:w="870"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hint="eastAsia"/>
                <w:sz w:val="24"/>
                <w:szCs w:val="24"/>
              </w:rPr>
              <w:t>5</w:t>
            </w:r>
          </w:p>
        </w:tc>
        <w:tc>
          <w:tcPr>
            <w:tcW w:w="5461"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软件用户手册</w:t>
            </w:r>
          </w:p>
        </w:tc>
      </w:tr>
      <w:tr w:rsidR="00DB3F6F" w:rsidRPr="00DB3F6F" w:rsidTr="0083526A">
        <w:trPr>
          <w:jc w:val="center"/>
        </w:trPr>
        <w:tc>
          <w:tcPr>
            <w:tcW w:w="870"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hint="eastAsia"/>
                <w:sz w:val="24"/>
                <w:szCs w:val="24"/>
              </w:rPr>
              <w:t>6</w:t>
            </w:r>
          </w:p>
        </w:tc>
        <w:tc>
          <w:tcPr>
            <w:tcW w:w="5461" w:type="dxa"/>
            <w:vAlign w:val="center"/>
          </w:tcPr>
          <w:p w:rsidR="00DB3F6F" w:rsidRPr="00DB3F6F" w:rsidRDefault="00DB3F6F" w:rsidP="00DB3F6F">
            <w:pPr>
              <w:widowControl w:val="0"/>
              <w:autoSpaceDE w:val="0"/>
              <w:autoSpaceDN w:val="0"/>
              <w:snapToGrid/>
              <w:spacing w:after="0" w:line="360" w:lineRule="exact"/>
              <w:jc w:val="center"/>
              <w:rPr>
                <w:rFonts w:ascii="宋体" w:eastAsia="宋体" w:hAnsi="宋体" w:cs="宋体"/>
                <w:sz w:val="24"/>
                <w:szCs w:val="24"/>
              </w:rPr>
            </w:pPr>
            <w:r w:rsidRPr="00DB3F6F">
              <w:rPr>
                <w:rFonts w:ascii="宋体" w:eastAsia="宋体" w:hAnsi="宋体" w:cs="宋体"/>
                <w:sz w:val="24"/>
                <w:szCs w:val="24"/>
              </w:rPr>
              <w:t>现场安装、调试实施方案</w:t>
            </w:r>
          </w:p>
        </w:tc>
      </w:tr>
    </w:tbl>
    <w:p w:rsidR="00DB3F6F" w:rsidRPr="00DB3F6F" w:rsidRDefault="00DB3F6F" w:rsidP="00DB3F6F">
      <w:pPr>
        <w:widowControl w:val="0"/>
        <w:numPr>
          <w:ilvl w:val="0"/>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 xml:space="preserve">  </w:t>
      </w:r>
      <w:r w:rsidRPr="00DB3F6F">
        <w:rPr>
          <w:rFonts w:ascii="宋体" w:eastAsia="宋体" w:hAnsi="宋体" w:cs="宋体"/>
          <w:sz w:val="24"/>
          <w:szCs w:val="24"/>
        </w:rPr>
        <w:t>货架设备的运输、现场安装调试、验收要求</w:t>
      </w:r>
    </w:p>
    <w:p w:rsidR="00DB3F6F" w:rsidRPr="00DB3F6F" w:rsidRDefault="00DB3F6F" w:rsidP="00DB3F6F">
      <w:pPr>
        <w:widowControl w:val="0"/>
        <w:numPr>
          <w:ilvl w:val="1"/>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包装运输：</w:t>
      </w:r>
    </w:p>
    <w:p w:rsidR="00DB3F6F" w:rsidRPr="00DB3F6F" w:rsidRDefault="00DB3F6F" w:rsidP="00DB3F6F">
      <w:pPr>
        <w:widowControl w:val="0"/>
        <w:numPr>
          <w:ilvl w:val="0"/>
          <w:numId w:val="5"/>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空运或汽运，并负责运到采购人指定场地，所有运输过程中发生的一切费用由供应商承担；</w:t>
      </w:r>
    </w:p>
    <w:p w:rsidR="00DB3F6F" w:rsidRPr="00DB3F6F" w:rsidRDefault="00DB3F6F" w:rsidP="00DB3F6F">
      <w:pPr>
        <w:widowControl w:val="0"/>
        <w:numPr>
          <w:ilvl w:val="0"/>
          <w:numId w:val="5"/>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包装要求：包装应牢固、可靠、经济美观。外形尺寸应尽量小，以方便运输；</w:t>
      </w:r>
    </w:p>
    <w:p w:rsidR="00DB3F6F" w:rsidRPr="00DB3F6F" w:rsidRDefault="00DB3F6F" w:rsidP="00DB3F6F">
      <w:pPr>
        <w:widowControl w:val="0"/>
        <w:numPr>
          <w:ilvl w:val="0"/>
          <w:numId w:val="5"/>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包装必须适应所采用的运输方式的要求；</w:t>
      </w:r>
    </w:p>
    <w:p w:rsidR="00DB3F6F" w:rsidRPr="00DB3F6F" w:rsidRDefault="00DB3F6F" w:rsidP="00DB3F6F">
      <w:pPr>
        <w:widowControl w:val="0"/>
        <w:numPr>
          <w:ilvl w:val="0"/>
          <w:numId w:val="5"/>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包装必须要便于各环节有关人员进行操作；</w:t>
      </w:r>
    </w:p>
    <w:p w:rsidR="00DB3F6F" w:rsidRPr="00DB3F6F" w:rsidRDefault="00DB3F6F" w:rsidP="00DB3F6F">
      <w:pPr>
        <w:widowControl w:val="0"/>
        <w:numPr>
          <w:ilvl w:val="0"/>
          <w:numId w:val="5"/>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在保证包装牢固的前提下节省费用；</w:t>
      </w:r>
    </w:p>
    <w:p w:rsidR="00DB3F6F" w:rsidRPr="00DB3F6F" w:rsidRDefault="00DB3F6F" w:rsidP="00DB3F6F">
      <w:pPr>
        <w:widowControl w:val="0"/>
        <w:numPr>
          <w:ilvl w:val="0"/>
          <w:numId w:val="5"/>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零件要固定在箱体内，避免内部晃动；可适当的放干燥剂；</w:t>
      </w:r>
    </w:p>
    <w:p w:rsidR="00DB3F6F" w:rsidRPr="00DB3F6F" w:rsidRDefault="00DB3F6F" w:rsidP="00DB3F6F">
      <w:pPr>
        <w:widowControl w:val="0"/>
        <w:numPr>
          <w:ilvl w:val="0"/>
          <w:numId w:val="5"/>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包装箱的四个侧面应标记向上、怕湿、禁止翻转和吊装位置等符号，应清晰、可长期保持；</w:t>
      </w:r>
    </w:p>
    <w:p w:rsidR="00DB3F6F" w:rsidRPr="00DB3F6F" w:rsidRDefault="00DB3F6F" w:rsidP="00DB3F6F">
      <w:pPr>
        <w:widowControl w:val="0"/>
        <w:numPr>
          <w:ilvl w:val="0"/>
          <w:numId w:val="5"/>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并清晰注明收货地址、收货人和发货地址，合同号、重量、包装箱的承重点等。</w:t>
      </w:r>
    </w:p>
    <w:p w:rsidR="00DB3F6F" w:rsidRPr="00DB3F6F" w:rsidRDefault="00DB3F6F" w:rsidP="00DB3F6F">
      <w:pPr>
        <w:widowControl w:val="0"/>
        <w:numPr>
          <w:ilvl w:val="1"/>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现场安装调试：</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产品到货后必须及时进行产品验证检验，检查是否含有出厂检测报告、使用说明书、产品交付清单（含文件清单）等文件，验证过程需留存开箱照片，并留存检验验证记录。由供应商工程师到用户现场进行仪器的安装,确认仪器达到或超过合同规定的技术指标。安装过程中发生的所有费用由供应商提供。安装过程中,将进行下列工作:</w:t>
      </w:r>
    </w:p>
    <w:p w:rsidR="00DB3F6F" w:rsidRPr="00DB3F6F" w:rsidRDefault="00DB3F6F" w:rsidP="00DB3F6F">
      <w:pPr>
        <w:widowControl w:val="0"/>
        <w:numPr>
          <w:ilvl w:val="0"/>
          <w:numId w:val="6"/>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清点:按合同及发货清单清点设备及备件；</w:t>
      </w:r>
    </w:p>
    <w:p w:rsidR="00DB3F6F" w:rsidRPr="00DB3F6F" w:rsidRDefault="00DB3F6F" w:rsidP="00DB3F6F">
      <w:pPr>
        <w:widowControl w:val="0"/>
        <w:numPr>
          <w:ilvl w:val="0"/>
          <w:numId w:val="6"/>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安装及调试:将仪器通电，检查整机及所有的备件都运转正常,并对仪器进行调试，按照厂家提供的安装报告逐项检查仪器指标；</w:t>
      </w:r>
    </w:p>
    <w:p w:rsidR="00DB3F6F" w:rsidRPr="00DB3F6F" w:rsidRDefault="00DB3F6F" w:rsidP="00DB3F6F">
      <w:pPr>
        <w:widowControl w:val="0"/>
        <w:numPr>
          <w:ilvl w:val="0"/>
          <w:numId w:val="6"/>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现场调试发生的所有费用由供应商承担，包括工程师的工时费及差旅费用。</w:t>
      </w:r>
    </w:p>
    <w:p w:rsidR="00DB3F6F" w:rsidRPr="00DB3F6F" w:rsidRDefault="00DB3F6F" w:rsidP="00DB3F6F">
      <w:pPr>
        <w:widowControl w:val="0"/>
        <w:numPr>
          <w:ilvl w:val="1"/>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设备功能验收：</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针对各项技术指标，对</w:t>
      </w:r>
      <w:r w:rsidRPr="00DB3F6F">
        <w:rPr>
          <w:rFonts w:ascii="宋体" w:eastAsia="宋体" w:hAnsi="宋体" w:cs="宋体" w:hint="eastAsia"/>
          <w:sz w:val="24"/>
          <w:szCs w:val="24"/>
        </w:rPr>
        <w:t>激光增强C</w:t>
      </w:r>
      <w:r w:rsidRPr="00DB3F6F">
        <w:rPr>
          <w:rFonts w:ascii="宋体" w:eastAsia="宋体" w:hAnsi="宋体" w:cs="宋体"/>
          <w:sz w:val="24"/>
          <w:szCs w:val="24"/>
        </w:rPr>
        <w:t>VD</w:t>
      </w:r>
      <w:r w:rsidRPr="00DB3F6F">
        <w:rPr>
          <w:rFonts w:ascii="宋体" w:eastAsia="宋体" w:hAnsi="宋体" w:cs="宋体" w:hint="eastAsia"/>
          <w:sz w:val="24"/>
          <w:szCs w:val="24"/>
        </w:rPr>
        <w:t>晶体生长系统</w:t>
      </w:r>
      <w:r w:rsidRPr="00DB3F6F">
        <w:rPr>
          <w:rFonts w:ascii="宋体" w:eastAsia="宋体" w:hAnsi="宋体" w:cs="宋体"/>
          <w:sz w:val="24"/>
          <w:szCs w:val="24"/>
        </w:rPr>
        <w:t>进行验收。</w:t>
      </w:r>
    </w:p>
    <w:p w:rsidR="00DB3F6F" w:rsidRPr="00DB3F6F" w:rsidRDefault="00DB3F6F" w:rsidP="00DB3F6F">
      <w:pPr>
        <w:widowControl w:val="0"/>
        <w:numPr>
          <w:ilvl w:val="0"/>
          <w:numId w:val="7"/>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需要满足约定的所有技术指标；</w:t>
      </w:r>
    </w:p>
    <w:p w:rsidR="00DB3F6F" w:rsidRPr="00DB3F6F" w:rsidRDefault="00DB3F6F" w:rsidP="00DB3F6F">
      <w:pPr>
        <w:widowControl w:val="0"/>
        <w:numPr>
          <w:ilvl w:val="0"/>
          <w:numId w:val="7"/>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验收前提供表2中所列的全部文件资料；</w:t>
      </w:r>
    </w:p>
    <w:p w:rsidR="00DB3F6F" w:rsidRPr="00DB3F6F" w:rsidRDefault="00DB3F6F" w:rsidP="00DB3F6F">
      <w:pPr>
        <w:widowControl w:val="0"/>
        <w:numPr>
          <w:ilvl w:val="0"/>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 xml:space="preserve">  </w:t>
      </w:r>
      <w:r w:rsidRPr="00DB3F6F">
        <w:rPr>
          <w:rFonts w:ascii="宋体" w:eastAsia="宋体" w:hAnsi="宋体" w:cs="宋体"/>
          <w:sz w:val="24"/>
          <w:szCs w:val="24"/>
        </w:rPr>
        <w:t>货架设备的售后服务</w:t>
      </w:r>
    </w:p>
    <w:p w:rsidR="00DB3F6F" w:rsidRPr="00DB3F6F" w:rsidRDefault="00DB3F6F" w:rsidP="00DB3F6F">
      <w:pPr>
        <w:widowControl w:val="0"/>
        <w:autoSpaceDE w:val="0"/>
        <w:autoSpaceDN w:val="0"/>
        <w:snapToGrid/>
        <w:spacing w:after="0" w:line="360" w:lineRule="auto"/>
        <w:rPr>
          <w:rFonts w:ascii="宋体" w:eastAsia="宋体" w:hAnsi="宋体" w:cs="宋体"/>
          <w:sz w:val="24"/>
          <w:szCs w:val="24"/>
        </w:rPr>
      </w:pPr>
      <w:r w:rsidRPr="00DB3F6F">
        <w:rPr>
          <w:rFonts w:ascii="宋体" w:eastAsia="宋体" w:hAnsi="宋体" w:cs="宋体"/>
          <w:sz w:val="24"/>
          <w:szCs w:val="24"/>
        </w:rPr>
        <w:t>供应商全面负责设备的安装调试。安装由</w:t>
      </w:r>
      <w:r w:rsidRPr="00DB3F6F">
        <w:rPr>
          <w:rFonts w:ascii="宋体" w:eastAsia="宋体" w:hAnsi="宋体" w:cs="宋体" w:hint="eastAsia"/>
          <w:sz w:val="24"/>
          <w:szCs w:val="24"/>
        </w:rPr>
        <w:t>供应商</w:t>
      </w:r>
      <w:r w:rsidRPr="00DB3F6F">
        <w:rPr>
          <w:rFonts w:ascii="宋体" w:eastAsia="宋体" w:hAnsi="宋体" w:cs="宋体"/>
          <w:sz w:val="24"/>
          <w:szCs w:val="24"/>
        </w:rPr>
        <w:t>派技术人员到采购人现场进行设备安装调试，并对设备开箱、吊装、管线接口匹配的正确性负全部责任。供应商应自备安装调试所需的检测及其它专用工具。采购人应提供安装所需的其它辅助设备和功能，如安装调试现场及所需的电、气及辅料等；</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供应商应提供到用户现场的培训，培训内容包括设备原理、设备电路线路原理、机械结构及各功能模块介绍、以及设备基本故障诊断排查、易损部件更换、程序设置、工艺操作等内容；</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培训时间不少于1周，确保采购人的有关操作人员能独立、熟练、正确操作使用、维护设备，保证采购人有关的维修人员能独立排除设备的常见故障；</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自哈尔滨工业大学验收签字之日起，供应商提供一年质保服务；8小时内提供技术响应（通过邮件、电话、视频），24小时内能够提供解决方案</w:t>
      </w:r>
      <w:r w:rsidRPr="00DB3F6F">
        <w:rPr>
          <w:rFonts w:ascii="宋体" w:eastAsia="宋体" w:hAnsi="宋体" w:cs="宋体" w:hint="eastAsia"/>
          <w:sz w:val="24"/>
          <w:szCs w:val="24"/>
        </w:rPr>
        <w:t>，到场时间不超过4</w:t>
      </w:r>
      <w:r w:rsidRPr="00DB3F6F">
        <w:rPr>
          <w:rFonts w:ascii="宋体" w:eastAsia="宋体" w:hAnsi="宋体" w:cs="宋体"/>
          <w:sz w:val="24"/>
          <w:szCs w:val="24"/>
        </w:rPr>
        <w:t>8</w:t>
      </w:r>
      <w:r w:rsidRPr="00DB3F6F">
        <w:rPr>
          <w:rFonts w:ascii="宋体" w:eastAsia="宋体" w:hAnsi="宋体" w:cs="宋体" w:hint="eastAsia"/>
          <w:sz w:val="24"/>
          <w:szCs w:val="24"/>
        </w:rPr>
        <w:t>小时</w:t>
      </w:r>
      <w:r w:rsidRPr="00DB3F6F">
        <w:rPr>
          <w:rFonts w:ascii="宋体" w:eastAsia="宋体" w:hAnsi="宋体" w:cs="宋体"/>
          <w:sz w:val="24"/>
          <w:szCs w:val="24"/>
        </w:rPr>
        <w:t>；</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供应商在质保期内至少保证一次回访；</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质保期间，因供应商原因，如果发生非消耗性部件失效，由供应商负责免费提供全新部件替换；</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设备验收前发生的消耗性部件失效，由供应商免费提供全新替换；</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供应商须保证其提供的设备（包括主机、配件、附属部件等）是全新的，符合其出厂标准；</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在正确安装、合理操作和维护保养条件下，供应商应保证其设备在寿命期内运转良好；</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在规定的质量保证期内，由于设备自身在设计、材料或制造加工方面造成的任何缺陷或故障，供应商须负责免费维修、调换；</w:t>
      </w:r>
    </w:p>
    <w:p w:rsidR="00DB3F6F" w:rsidRPr="00DB3F6F" w:rsidRDefault="00DB3F6F" w:rsidP="00DB3F6F">
      <w:pPr>
        <w:widowControl w:val="0"/>
        <w:numPr>
          <w:ilvl w:val="0"/>
          <w:numId w:val="8"/>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供应商承担对软件进行免费升级和维护的义务。</w:t>
      </w:r>
    </w:p>
    <w:p w:rsidR="00DB3F6F" w:rsidRPr="00DB3F6F" w:rsidRDefault="00DB3F6F" w:rsidP="00DB3F6F">
      <w:pPr>
        <w:widowControl w:val="0"/>
        <w:numPr>
          <w:ilvl w:val="0"/>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 xml:space="preserve">  </w:t>
      </w:r>
      <w:r w:rsidRPr="00DB3F6F">
        <w:rPr>
          <w:rFonts w:ascii="宋体" w:eastAsia="宋体" w:hAnsi="宋体" w:cs="宋体"/>
          <w:sz w:val="24"/>
          <w:szCs w:val="24"/>
        </w:rPr>
        <w:t>采购人需提供的材料及支持（如作业环境、人员等方面）</w:t>
      </w:r>
    </w:p>
    <w:p w:rsidR="00DB3F6F" w:rsidRPr="00DB3F6F" w:rsidRDefault="00DB3F6F" w:rsidP="00DB3F6F">
      <w:pPr>
        <w:widowControl w:val="0"/>
        <w:numPr>
          <w:ilvl w:val="0"/>
          <w:numId w:val="9"/>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常用备件、附属件清单及价格；</w:t>
      </w:r>
    </w:p>
    <w:p w:rsidR="00DB3F6F" w:rsidRPr="00DB3F6F" w:rsidRDefault="00DB3F6F" w:rsidP="00DB3F6F">
      <w:pPr>
        <w:widowControl w:val="0"/>
        <w:numPr>
          <w:ilvl w:val="0"/>
          <w:numId w:val="9"/>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其它附件清单；</w:t>
      </w:r>
    </w:p>
    <w:p w:rsidR="00DB3F6F" w:rsidRPr="00DB3F6F" w:rsidRDefault="00DB3F6F" w:rsidP="00DB3F6F">
      <w:pPr>
        <w:widowControl w:val="0"/>
        <w:numPr>
          <w:ilvl w:val="0"/>
          <w:numId w:val="9"/>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其它未列出的选项，投标厂家可列出优惠条款，待中标后视情况在技术协议中由双方共同商定。</w:t>
      </w:r>
    </w:p>
    <w:p w:rsidR="00DB3F6F" w:rsidRPr="00DB3F6F" w:rsidRDefault="00DB3F6F" w:rsidP="00DB3F6F">
      <w:pPr>
        <w:widowControl w:val="0"/>
        <w:numPr>
          <w:ilvl w:val="0"/>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 xml:space="preserve">  </w:t>
      </w:r>
      <w:r w:rsidRPr="00DB3F6F">
        <w:rPr>
          <w:rFonts w:ascii="宋体" w:eastAsia="宋体" w:hAnsi="宋体" w:cs="宋体"/>
          <w:sz w:val="24"/>
          <w:szCs w:val="24"/>
        </w:rPr>
        <w:t>相关附加其他技术、服务要求</w:t>
      </w:r>
    </w:p>
    <w:p w:rsidR="00DB3F6F" w:rsidRPr="00DB3F6F" w:rsidRDefault="00DB3F6F" w:rsidP="00DB3F6F">
      <w:pPr>
        <w:widowControl w:val="0"/>
        <w:numPr>
          <w:ilvl w:val="0"/>
          <w:numId w:val="10"/>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应符合《中华人民共和国政府采购法》第二十二条规定应当具备的条件；</w:t>
      </w:r>
    </w:p>
    <w:p w:rsidR="00DB3F6F" w:rsidRPr="00DB3F6F" w:rsidRDefault="00DB3F6F" w:rsidP="00DB3F6F">
      <w:pPr>
        <w:widowControl w:val="0"/>
        <w:numPr>
          <w:ilvl w:val="0"/>
          <w:numId w:val="10"/>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具有采购货物的生产或经营资格；</w:t>
      </w:r>
    </w:p>
    <w:p w:rsidR="00DB3F6F" w:rsidRPr="00DB3F6F" w:rsidRDefault="00DB3F6F" w:rsidP="00DB3F6F">
      <w:pPr>
        <w:widowControl w:val="0"/>
        <w:numPr>
          <w:ilvl w:val="0"/>
          <w:numId w:val="10"/>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代理商必须提供设备制造商对本项目的授权书原件</w:t>
      </w:r>
      <w:r w:rsidRPr="00DB3F6F">
        <w:rPr>
          <w:rFonts w:ascii="宋体" w:eastAsia="宋体" w:hAnsi="宋体" w:cs="宋体" w:hint="eastAsia"/>
          <w:sz w:val="24"/>
          <w:szCs w:val="24"/>
        </w:rPr>
        <w:t>或电子扫描件</w:t>
      </w:r>
      <w:r w:rsidRPr="00DB3F6F">
        <w:rPr>
          <w:rFonts w:ascii="宋体" w:eastAsia="宋体" w:hAnsi="宋体" w:cs="宋体"/>
          <w:sz w:val="24"/>
          <w:szCs w:val="24"/>
        </w:rPr>
        <w:t>；</w:t>
      </w:r>
    </w:p>
    <w:p w:rsidR="00DB3F6F" w:rsidRPr="00DB3F6F" w:rsidRDefault="00DB3F6F" w:rsidP="00DB3F6F">
      <w:pPr>
        <w:widowControl w:val="0"/>
        <w:numPr>
          <w:ilvl w:val="0"/>
          <w:numId w:val="10"/>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要求提供已完成合同的用户清单、合同原件</w:t>
      </w:r>
      <w:r w:rsidRPr="00DB3F6F">
        <w:rPr>
          <w:rFonts w:ascii="宋体" w:eastAsia="宋体" w:hAnsi="宋体" w:cs="宋体" w:hint="eastAsia"/>
          <w:sz w:val="24"/>
          <w:szCs w:val="24"/>
        </w:rPr>
        <w:t>或电子扫描件</w:t>
      </w:r>
      <w:r w:rsidRPr="00DB3F6F">
        <w:rPr>
          <w:rFonts w:ascii="宋体" w:eastAsia="宋体" w:hAnsi="宋体" w:cs="宋体"/>
          <w:sz w:val="24"/>
          <w:szCs w:val="24"/>
        </w:rPr>
        <w:t>。</w:t>
      </w:r>
    </w:p>
    <w:p w:rsidR="00DB3F6F" w:rsidRPr="00DB3F6F" w:rsidRDefault="00DB3F6F" w:rsidP="00DB3F6F">
      <w:pPr>
        <w:widowControl w:val="0"/>
        <w:numPr>
          <w:ilvl w:val="0"/>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hint="eastAsia"/>
          <w:sz w:val="24"/>
          <w:szCs w:val="24"/>
        </w:rPr>
        <w:t xml:space="preserve">  </w:t>
      </w:r>
      <w:r w:rsidRPr="00DB3F6F">
        <w:rPr>
          <w:rFonts w:ascii="宋体" w:eastAsia="宋体" w:hAnsi="宋体" w:cs="宋体"/>
          <w:sz w:val="24"/>
          <w:szCs w:val="24"/>
        </w:rPr>
        <w:t>付款方式约定及要求</w:t>
      </w:r>
    </w:p>
    <w:p w:rsidR="00DB3F6F" w:rsidRPr="00DB3F6F" w:rsidRDefault="00DB3F6F" w:rsidP="00DB3F6F">
      <w:pPr>
        <w:widowControl w:val="0"/>
        <w:numPr>
          <w:ilvl w:val="0"/>
          <w:numId w:val="11"/>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供应商须向采购人缴纳5%合同款作为履约保证金；</w:t>
      </w:r>
    </w:p>
    <w:p w:rsidR="00DB3F6F" w:rsidRPr="00DB3F6F" w:rsidRDefault="00DB3F6F" w:rsidP="00DB3F6F">
      <w:pPr>
        <w:widowControl w:val="0"/>
        <w:numPr>
          <w:ilvl w:val="0"/>
          <w:numId w:val="11"/>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合同签订后，采购人支付40%合同款；</w:t>
      </w:r>
    </w:p>
    <w:p w:rsidR="00DB3F6F" w:rsidRPr="00DB3F6F" w:rsidRDefault="00DB3F6F" w:rsidP="00DB3F6F">
      <w:pPr>
        <w:widowControl w:val="0"/>
        <w:numPr>
          <w:ilvl w:val="0"/>
          <w:numId w:val="11"/>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设备制造完成、经过出场检测并达到出厂标准后，运送到采购人指定的地点后，采购人确认合格后支付50%合同款；</w:t>
      </w:r>
    </w:p>
    <w:p w:rsidR="00DB3F6F" w:rsidRPr="00DB3F6F" w:rsidRDefault="00DB3F6F" w:rsidP="00DB3F6F">
      <w:pPr>
        <w:widowControl w:val="0"/>
        <w:numPr>
          <w:ilvl w:val="0"/>
          <w:numId w:val="11"/>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系统满足所有技术指标且验收合格</w:t>
      </w:r>
      <w:r w:rsidRPr="00DB3F6F">
        <w:rPr>
          <w:rFonts w:ascii="宋体" w:eastAsia="宋体" w:hAnsi="宋体" w:cs="宋体" w:hint="eastAsia"/>
          <w:sz w:val="24"/>
          <w:szCs w:val="24"/>
        </w:rPr>
        <w:t>确认</w:t>
      </w:r>
      <w:r w:rsidRPr="00DB3F6F">
        <w:rPr>
          <w:rFonts w:ascii="宋体" w:eastAsia="宋体" w:hAnsi="宋体" w:cs="宋体"/>
          <w:sz w:val="24"/>
          <w:szCs w:val="24"/>
        </w:rPr>
        <w:t>后，采购人支付10%合同</w:t>
      </w:r>
      <w:r w:rsidRPr="00DB3F6F">
        <w:rPr>
          <w:rFonts w:ascii="宋体" w:eastAsia="宋体" w:hAnsi="宋体" w:cs="宋体" w:hint="eastAsia"/>
          <w:sz w:val="24"/>
          <w:szCs w:val="24"/>
        </w:rPr>
        <w:t>尾</w:t>
      </w:r>
      <w:r w:rsidRPr="00DB3F6F">
        <w:rPr>
          <w:rFonts w:ascii="宋体" w:eastAsia="宋体" w:hAnsi="宋体" w:cs="宋体"/>
          <w:sz w:val="24"/>
          <w:szCs w:val="24"/>
        </w:rPr>
        <w:t>款，进入质保期，履约金转为质保金；</w:t>
      </w:r>
    </w:p>
    <w:p w:rsidR="00DB3F6F" w:rsidRPr="00DB3F6F" w:rsidRDefault="00DB3F6F" w:rsidP="00DB3F6F">
      <w:pPr>
        <w:widowControl w:val="0"/>
        <w:numPr>
          <w:ilvl w:val="0"/>
          <w:numId w:val="11"/>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质量保证期内需完成合同中有关质量保证技术要求，质量保证期满，经采购人确认后，采购人退还5%</w:t>
      </w:r>
      <w:bookmarkStart w:id="5" w:name="OLE_LINK2"/>
      <w:r w:rsidRPr="00DB3F6F">
        <w:rPr>
          <w:rFonts w:ascii="宋体" w:eastAsia="宋体" w:hAnsi="宋体" w:cs="宋体"/>
          <w:sz w:val="24"/>
          <w:szCs w:val="24"/>
        </w:rPr>
        <w:t>质保</w:t>
      </w:r>
      <w:bookmarkEnd w:id="5"/>
      <w:r w:rsidRPr="00DB3F6F">
        <w:rPr>
          <w:rFonts w:ascii="宋体" w:eastAsia="宋体" w:hAnsi="宋体" w:cs="宋体"/>
          <w:sz w:val="24"/>
          <w:szCs w:val="24"/>
        </w:rPr>
        <w:t>金，如未能在质量保证期内完成相关质量保证要求，则视具体情况扣除0.5%~5%质保金，不视为违约；</w:t>
      </w:r>
    </w:p>
    <w:p w:rsidR="00DB3F6F" w:rsidRPr="00DB3F6F" w:rsidRDefault="00DB3F6F" w:rsidP="00DB3F6F">
      <w:pPr>
        <w:widowControl w:val="0"/>
        <w:numPr>
          <w:ilvl w:val="0"/>
          <w:numId w:val="11"/>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供应商需在各阶段付款前提供有效发票。</w:t>
      </w:r>
    </w:p>
    <w:p w:rsidR="00DB3F6F" w:rsidRPr="00DB3F6F" w:rsidRDefault="00DB3F6F" w:rsidP="00DB3F6F">
      <w:pPr>
        <w:widowControl w:val="0"/>
        <w:autoSpaceDE w:val="0"/>
        <w:autoSpaceDN w:val="0"/>
        <w:snapToGrid/>
        <w:spacing w:after="0" w:line="360" w:lineRule="auto"/>
        <w:ind w:firstLineChars="177" w:firstLine="425"/>
        <w:rPr>
          <w:rFonts w:ascii="宋体" w:eastAsia="宋体" w:hAnsi="宋体" w:cs="宋体"/>
          <w:sz w:val="24"/>
          <w:szCs w:val="24"/>
        </w:rPr>
      </w:pPr>
      <w:r w:rsidRPr="00DB3F6F">
        <w:rPr>
          <w:rFonts w:ascii="宋体" w:eastAsia="宋体" w:hAnsi="宋体" w:cs="宋体"/>
          <w:sz w:val="24"/>
          <w:szCs w:val="24"/>
        </w:rPr>
        <w:t>注：上述所有付款，必须在国拨经费下拨后进行支付，如采购人国拨经费未到账，则不视为违约。</w:t>
      </w:r>
    </w:p>
    <w:p w:rsidR="004358AB" w:rsidRPr="00DB3F6F" w:rsidRDefault="00DB3F6F" w:rsidP="00DB3F6F">
      <w:pPr>
        <w:widowControl w:val="0"/>
        <w:numPr>
          <w:ilvl w:val="0"/>
          <w:numId w:val="4"/>
        </w:numPr>
        <w:autoSpaceDE w:val="0"/>
        <w:autoSpaceDN w:val="0"/>
        <w:adjustRightInd/>
        <w:snapToGrid/>
        <w:spacing w:after="0" w:line="360" w:lineRule="auto"/>
        <w:jc w:val="both"/>
        <w:rPr>
          <w:rFonts w:ascii="宋体" w:eastAsia="宋体" w:hAnsi="宋体" w:cs="宋体"/>
          <w:sz w:val="24"/>
          <w:szCs w:val="24"/>
        </w:rPr>
      </w:pPr>
      <w:r w:rsidRPr="00DB3F6F">
        <w:rPr>
          <w:rFonts w:ascii="宋体" w:eastAsia="宋体" w:hAnsi="宋体" w:cs="宋体"/>
          <w:sz w:val="24"/>
          <w:szCs w:val="24"/>
        </w:rPr>
        <w:t>其他未尽事宜，待中标后视情况在技术协议中由双方共同商定。</w:t>
      </w:r>
    </w:p>
    <w:sectPr w:rsidR="004358AB" w:rsidRPr="00DB3F6F"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39E5"/>
    <w:multiLevelType w:val="multilevel"/>
    <w:tmpl w:val="074D39E5"/>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DAC2ED3"/>
    <w:multiLevelType w:val="multilevel"/>
    <w:tmpl w:val="0DAC2ED3"/>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20DD75AD"/>
    <w:multiLevelType w:val="multilevel"/>
    <w:tmpl w:val="20DD75AD"/>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3113F199"/>
    <w:multiLevelType w:val="singleLevel"/>
    <w:tmpl w:val="3113F199"/>
    <w:lvl w:ilvl="0">
      <w:start w:val="1"/>
      <w:numFmt w:val="decimal"/>
      <w:lvlText w:val="%1)"/>
      <w:lvlJc w:val="left"/>
      <w:pPr>
        <w:tabs>
          <w:tab w:val="left" w:pos="840"/>
        </w:tabs>
        <w:ind w:left="1265" w:hanging="425"/>
      </w:pPr>
      <w:rPr>
        <w:rFonts w:hint="default"/>
      </w:rPr>
    </w:lvl>
  </w:abstractNum>
  <w:abstractNum w:abstractNumId="4">
    <w:nsid w:val="379F1662"/>
    <w:multiLevelType w:val="multilevel"/>
    <w:tmpl w:val="379F1662"/>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3C08488E"/>
    <w:multiLevelType w:val="multilevel"/>
    <w:tmpl w:val="3C08488E"/>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6">
    <w:nsid w:val="5D820918"/>
    <w:multiLevelType w:val="multilevel"/>
    <w:tmpl w:val="5D820918"/>
    <w:lvl w:ilvl="0">
      <w:start w:val="3"/>
      <w:numFmt w:val="decimal"/>
      <w:lvlText w:val="%1"/>
      <w:lvlJc w:val="left"/>
      <w:pPr>
        <w:ind w:left="360" w:hanging="360"/>
      </w:pPr>
      <w:rPr>
        <w:rFonts w:ascii="Times New Roman" w:eastAsiaTheme="minorEastAsia" w:hAnsi="Times New Roman" w:cs="Times New Roman" w:hint="default"/>
        <w:color w:val="auto"/>
        <w:sz w:val="21"/>
      </w:rPr>
    </w:lvl>
    <w:lvl w:ilvl="1">
      <w:start w:val="1"/>
      <w:numFmt w:val="decimal"/>
      <w:lvlText w:val="%1.%2"/>
      <w:lvlJc w:val="left"/>
      <w:pPr>
        <w:ind w:left="360" w:hanging="360"/>
      </w:pPr>
      <w:rPr>
        <w:rFonts w:ascii="Times New Roman" w:eastAsiaTheme="minorEastAsia" w:hAnsi="Times New Roman" w:cs="Times New Roman" w:hint="default"/>
        <w:color w:val="auto"/>
        <w:sz w:val="21"/>
      </w:rPr>
    </w:lvl>
    <w:lvl w:ilvl="2">
      <w:start w:val="1"/>
      <w:numFmt w:val="decimal"/>
      <w:lvlText w:val="%1.%2.%3"/>
      <w:lvlJc w:val="left"/>
      <w:pPr>
        <w:ind w:left="720" w:hanging="720"/>
      </w:pPr>
      <w:rPr>
        <w:rFonts w:ascii="Times New Roman" w:eastAsiaTheme="minorEastAsia" w:hAnsi="Times New Roman" w:cs="Times New Roman" w:hint="default"/>
        <w:color w:val="auto"/>
        <w:sz w:val="21"/>
      </w:rPr>
    </w:lvl>
    <w:lvl w:ilvl="3">
      <w:start w:val="1"/>
      <w:numFmt w:val="decimal"/>
      <w:lvlText w:val="%1.%2.%3.%4"/>
      <w:lvlJc w:val="left"/>
      <w:pPr>
        <w:ind w:left="1080" w:hanging="1080"/>
      </w:pPr>
      <w:rPr>
        <w:rFonts w:ascii="Times New Roman" w:eastAsiaTheme="minorEastAsia" w:hAnsi="Times New Roman" w:cs="Times New Roman" w:hint="default"/>
        <w:color w:val="auto"/>
        <w:sz w:val="21"/>
      </w:rPr>
    </w:lvl>
    <w:lvl w:ilvl="4">
      <w:start w:val="1"/>
      <w:numFmt w:val="decimal"/>
      <w:lvlText w:val="%1.%2.%3.%4.%5"/>
      <w:lvlJc w:val="left"/>
      <w:pPr>
        <w:ind w:left="1080" w:hanging="1080"/>
      </w:pPr>
      <w:rPr>
        <w:rFonts w:ascii="Times New Roman" w:eastAsiaTheme="minorEastAsia" w:hAnsi="Times New Roman" w:cs="Times New Roman" w:hint="default"/>
        <w:color w:val="auto"/>
        <w:sz w:val="21"/>
      </w:rPr>
    </w:lvl>
    <w:lvl w:ilvl="5">
      <w:start w:val="1"/>
      <w:numFmt w:val="decimal"/>
      <w:lvlText w:val="%1.%2.%3.%4.%5.%6"/>
      <w:lvlJc w:val="left"/>
      <w:pPr>
        <w:ind w:left="1440" w:hanging="1440"/>
      </w:pPr>
      <w:rPr>
        <w:rFonts w:ascii="Times New Roman" w:eastAsiaTheme="minorEastAsia" w:hAnsi="Times New Roman" w:cs="Times New Roman" w:hint="default"/>
        <w:color w:val="auto"/>
        <w:sz w:val="21"/>
      </w:rPr>
    </w:lvl>
    <w:lvl w:ilvl="6">
      <w:start w:val="1"/>
      <w:numFmt w:val="decimal"/>
      <w:lvlText w:val="%1.%2.%3.%4.%5.%6.%7"/>
      <w:lvlJc w:val="left"/>
      <w:pPr>
        <w:ind w:left="1800" w:hanging="1800"/>
      </w:pPr>
      <w:rPr>
        <w:rFonts w:ascii="Times New Roman" w:eastAsiaTheme="minorEastAsia" w:hAnsi="Times New Roman" w:cs="Times New Roman" w:hint="default"/>
        <w:color w:val="auto"/>
        <w:sz w:val="21"/>
      </w:rPr>
    </w:lvl>
    <w:lvl w:ilvl="7">
      <w:start w:val="1"/>
      <w:numFmt w:val="decimal"/>
      <w:lvlText w:val="%1.%2.%3.%4.%5.%6.%7.%8"/>
      <w:lvlJc w:val="left"/>
      <w:pPr>
        <w:ind w:left="1800" w:hanging="1800"/>
      </w:pPr>
      <w:rPr>
        <w:rFonts w:ascii="Times New Roman" w:eastAsiaTheme="minorEastAsia" w:hAnsi="Times New Roman" w:cs="Times New Roman" w:hint="default"/>
        <w:color w:val="auto"/>
        <w:sz w:val="21"/>
      </w:rPr>
    </w:lvl>
    <w:lvl w:ilvl="8">
      <w:start w:val="1"/>
      <w:numFmt w:val="decimal"/>
      <w:lvlText w:val="%1.%2.%3.%4.%5.%6.%7.%8.%9"/>
      <w:lvlJc w:val="left"/>
      <w:pPr>
        <w:ind w:left="2160" w:hanging="2160"/>
      </w:pPr>
      <w:rPr>
        <w:rFonts w:ascii="Times New Roman" w:eastAsiaTheme="minorEastAsia" w:hAnsi="Times New Roman" w:cs="Times New Roman" w:hint="default"/>
        <w:color w:val="auto"/>
        <w:sz w:val="21"/>
      </w:rPr>
    </w:lvl>
  </w:abstractNum>
  <w:abstractNum w:abstractNumId="7">
    <w:nsid w:val="5E8979F9"/>
    <w:multiLevelType w:val="multilevel"/>
    <w:tmpl w:val="5E8979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F0E6EE8"/>
    <w:multiLevelType w:val="multilevel"/>
    <w:tmpl w:val="5F0E6EE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nsid w:val="70011B3F"/>
    <w:multiLevelType w:val="multilevel"/>
    <w:tmpl w:val="70011B3F"/>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7D697160"/>
    <w:multiLevelType w:val="multilevel"/>
    <w:tmpl w:val="7D697160"/>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5"/>
  </w:num>
  <w:num w:numId="2">
    <w:abstractNumId w:val="7"/>
  </w:num>
  <w:num w:numId="3">
    <w:abstractNumId w:val="3"/>
  </w:num>
  <w:num w:numId="4">
    <w:abstractNumId w:val="6"/>
  </w:num>
  <w:num w:numId="5">
    <w:abstractNumId w:val="10"/>
  </w:num>
  <w:num w:numId="6">
    <w:abstractNumId w:val="8"/>
  </w:num>
  <w:num w:numId="7">
    <w:abstractNumId w:val="4"/>
  </w:num>
  <w:num w:numId="8">
    <w:abstractNumId w:val="9"/>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D31D50"/>
    <w:rsid w:val="00DB3F6F"/>
    <w:rsid w:val="00DB4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邱实</cp:lastModifiedBy>
  <cp:revision>2</cp:revision>
  <dcterms:created xsi:type="dcterms:W3CDTF">2008-09-11T17:20:00Z</dcterms:created>
  <dcterms:modified xsi:type="dcterms:W3CDTF">2021-12-28T07:53:00Z</dcterms:modified>
</cp:coreProperties>
</file>