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240" w:lineRule="auto"/>
        <w:ind w:left="103" w:leftChars="49"/>
        <w:jc w:val="center"/>
        <w:rPr>
          <w:rFonts w:ascii="黑体" w:hAnsi="黑体" w:eastAsia="黑体" w:cs="黑体"/>
          <w:color w:val="000000"/>
        </w:rPr>
      </w:pPr>
      <w:bookmarkStart w:id="0" w:name="_Toc96437825"/>
      <w:r>
        <w:rPr>
          <w:rFonts w:hint="eastAsia" w:ascii="黑体" w:hAnsi="黑体" w:eastAsia="黑体" w:cs="黑体"/>
          <w:color w:val="000000"/>
        </w:rPr>
        <w:t>采购需求</w:t>
      </w:r>
      <w:bookmarkEnd w:id="0"/>
    </w:p>
    <w:p>
      <w:pPr>
        <w:spacing w:line="360" w:lineRule="auto"/>
        <w:ind w:firstLine="420" w:firstLineChars="175"/>
        <w:jc w:val="left"/>
        <w:rPr>
          <w:rFonts w:hint="eastAsia" w:ascii="宋体" w:hAnsi="宋体" w:cs="宋体"/>
          <w:b/>
          <w:sz w:val="24"/>
        </w:rPr>
      </w:pPr>
      <w:r>
        <w:rPr>
          <w:rFonts w:hint="eastAsia" w:ascii="宋体" w:hAnsi="宋体" w:cs="宋体"/>
          <w:sz w:val="24"/>
        </w:rPr>
        <w:t>多场耦合原位微纳米力学可视化测试系统包括：附件1.超高分辨场发射扫描电子显微镜、附件2.原位高温拉伸和原位高温压缩台、附件3.电镜原位纳米力学测试仪、附件4.原位力热电多场耦合杆。</w:t>
      </w:r>
    </w:p>
    <w:p>
      <w:pPr>
        <w:spacing w:line="360" w:lineRule="auto"/>
        <w:jc w:val="left"/>
        <w:rPr>
          <w:rFonts w:hint="eastAsia" w:ascii="宋体" w:hAnsi="宋体" w:cs="宋体"/>
          <w:b/>
          <w:sz w:val="24"/>
        </w:rPr>
      </w:pPr>
      <w:r>
        <w:rPr>
          <w:rFonts w:hint="eastAsia" w:ascii="宋体" w:hAnsi="宋体" w:cs="宋体"/>
          <w:b/>
          <w:sz w:val="24"/>
        </w:rPr>
        <w:t xml:space="preserve">采购需求（含技术参数，物资明细等) </w:t>
      </w:r>
    </w:p>
    <w:p>
      <w:pPr>
        <w:pStyle w:val="26"/>
        <w:spacing w:line="360" w:lineRule="auto"/>
        <w:ind w:firstLine="482"/>
        <w:rPr>
          <w:rFonts w:hint="eastAsia" w:ascii="宋体" w:hAnsi="宋体" w:cs="宋体"/>
          <w:b/>
          <w:sz w:val="24"/>
          <w:szCs w:val="24"/>
        </w:rPr>
      </w:pPr>
      <w:r>
        <w:rPr>
          <w:rFonts w:hint="eastAsia" w:ascii="宋体" w:hAnsi="宋体" w:cs="宋体"/>
          <w:b/>
          <w:sz w:val="24"/>
          <w:szCs w:val="24"/>
        </w:rPr>
        <w:t>一、采购标的需实现的功能</w:t>
      </w:r>
    </w:p>
    <w:p>
      <w:pPr>
        <w:pStyle w:val="26"/>
        <w:spacing w:line="360" w:lineRule="auto"/>
        <w:ind w:firstLine="480"/>
        <w:rPr>
          <w:rFonts w:hint="eastAsia" w:ascii="宋体" w:hAnsi="宋体" w:cs="宋体"/>
          <w:bCs/>
          <w:sz w:val="24"/>
          <w:szCs w:val="24"/>
        </w:rPr>
      </w:pPr>
      <w:r>
        <w:rPr>
          <w:rFonts w:hint="eastAsia" w:ascii="宋体" w:hAnsi="宋体" w:cs="宋体"/>
          <w:bCs/>
          <w:sz w:val="24"/>
          <w:szCs w:val="24"/>
        </w:rPr>
        <w:t>设备能够对各种类型的材料样品表面微观结构进行超高分辨率成像观察，获取样品表面微观结构形貌信息、成分衬度信息，结合原位高温拉伸台除可获得相关条件下材料的硬度、模量、断裂韧性等性能外；其借助扫描电镜的电子背散射衍射给出的高分辨率晶粒和取向图，观测材料在进行拉伸、压缩、弯曲和高温疲劳等力学性能测试发生的表面动态变化，如滑移带产生、断裂起始等；可以在整个测试过程中极其精确地对变形过程成像，同时准确得到定量的载荷和位移的数据，将材料的力学数据（载荷-位移曲线）与相应晶粒的变化原位观察相关联并进行解释，极大地拓展材料原位显微结构与实际服役力学性能关系的表征能力和深度，并可以在低电压下条件无需镀膜直接高分辨观察样品。</w:t>
      </w:r>
    </w:p>
    <w:p>
      <w:pPr>
        <w:spacing w:before="156" w:beforeLines="50" w:line="360" w:lineRule="auto"/>
        <w:ind w:firstLine="482" w:firstLineChars="200"/>
        <w:rPr>
          <w:rFonts w:hint="eastAsia" w:ascii="宋体" w:hAnsi="宋体" w:cs="宋体"/>
          <w:b/>
          <w:snapToGrid w:val="0"/>
          <w:sz w:val="24"/>
        </w:rPr>
      </w:pPr>
      <w:r>
        <w:rPr>
          <w:rFonts w:hint="eastAsia" w:ascii="宋体" w:hAnsi="宋体" w:cs="宋体"/>
          <w:b/>
          <w:sz w:val="24"/>
        </w:rPr>
        <w:t>二、采购标的需执行的标准</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无</w:t>
      </w:r>
    </w:p>
    <w:p>
      <w:pPr>
        <w:spacing w:before="156" w:beforeLines="50" w:line="360" w:lineRule="auto"/>
        <w:ind w:firstLine="482" w:firstLineChars="200"/>
        <w:rPr>
          <w:rFonts w:hint="eastAsia" w:ascii="宋体" w:hAnsi="宋体" w:cs="宋体"/>
          <w:bCs/>
          <w:snapToGrid w:val="0"/>
          <w:sz w:val="24"/>
        </w:rPr>
      </w:pPr>
      <w:r>
        <w:rPr>
          <w:rFonts w:hint="eastAsia" w:ascii="宋体" w:hAnsi="宋体" w:cs="宋体"/>
          <w:b/>
          <w:sz w:val="24"/>
        </w:rPr>
        <w:t>三、采购标的需满足的技术规格与要求</w:t>
      </w:r>
    </w:p>
    <w:p>
      <w:pPr>
        <w:snapToGrid w:val="0"/>
        <w:spacing w:line="360" w:lineRule="auto"/>
        <w:rPr>
          <w:rFonts w:hint="eastAsia" w:ascii="宋体" w:hAnsi="宋体" w:cs="宋体"/>
          <w:b/>
          <w:snapToGrid w:val="0"/>
          <w:kern w:val="0"/>
          <w:sz w:val="24"/>
        </w:rPr>
      </w:pPr>
      <w:r>
        <w:rPr>
          <w:rFonts w:hint="eastAsia" w:ascii="宋体" w:hAnsi="宋体" w:cs="宋体"/>
          <w:b/>
          <w:snapToGrid w:val="0"/>
          <w:kern w:val="0"/>
          <w:sz w:val="24"/>
        </w:rPr>
        <w:t>3 超高分辨场发射扫描电子显微镜</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3.1图像分辨率：</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 xml:space="preserve">*3.1.1高真空二次电子像： </w:t>
      </w:r>
      <w:bookmarkStart w:id="1" w:name="OLE_LINK13"/>
      <w:r>
        <w:rPr>
          <w:rFonts w:hint="eastAsia" w:ascii="宋体" w:hAnsi="宋体" w:cs="宋体"/>
          <w:snapToGrid w:val="0"/>
          <w:kern w:val="0"/>
          <w:sz w:val="24"/>
        </w:rPr>
        <w:t>≤</w:t>
      </w:r>
      <w:bookmarkEnd w:id="1"/>
      <w:r>
        <w:rPr>
          <w:rFonts w:hint="eastAsia" w:ascii="宋体" w:hAnsi="宋体" w:cs="宋体"/>
          <w:snapToGrid w:val="0"/>
          <w:kern w:val="0"/>
          <w:sz w:val="24"/>
        </w:rPr>
        <w:t>0.7nm @15kV，≤1.2nm @1kV（非样品台减速模式）。</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3.2电子光学系统：</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3.2.1发射源：肖特基热场发射电子枪；</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3.2.2加速电压范围（非着陆电压）：20V～30kV，10V步进连续可调；</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3.2.3探针电流范围：3pA～20nA；</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3.2.4放大倍数：范围≥1x～2,000,000x（宝丽来胶片模式）,根据加速电压和工作距离的改变，放大倍数自动校准，低倍率与高倍率无需模式更换；电子光路具备超大视野范围成像模式，该模式下最大电子束成像视野范围≥130mm（最大工作距离条件下），且在该模式下可实现大尺寸样品和多样品可视化自动导航功能；</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 xml:space="preserve">3.2.5图像控制：可自动对加速电压和工作距离进行补偿，具有动态聚焦，聚焦补偿功能； </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3.2.6工作距离范围：0.1～50mm；</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3.2.7物镜光阑：不少于6孔可变光阑，光阑具备自动坐标记忆功能，可通过软件自动控制光阑孔径更换，无需手动调节，为电动调节；</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3.2.8扫描速度：各种扫描速度不少于17种，驻留时间从25ns到1.64ms；</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3.2.9扫描方式：全屏、快捷方式、选区、定点方式、线扫描、面扫描、线轮廓、扫描旋转、倾斜校正。</w:t>
      </w:r>
    </w:p>
    <w:p>
      <w:pPr>
        <w:snapToGrid w:val="0"/>
        <w:spacing w:line="360" w:lineRule="auto"/>
        <w:ind w:left="523" w:hanging="523" w:hangingChars="218"/>
        <w:rPr>
          <w:rFonts w:hint="eastAsia" w:ascii="宋体" w:hAnsi="宋体" w:cs="宋体"/>
          <w:snapToGrid w:val="0"/>
          <w:kern w:val="0"/>
          <w:sz w:val="24"/>
        </w:rPr>
      </w:pPr>
      <w:r>
        <w:rPr>
          <w:rFonts w:hint="eastAsia" w:ascii="宋体" w:hAnsi="宋体" w:cs="宋体"/>
          <w:snapToGrid w:val="0"/>
          <w:kern w:val="0"/>
          <w:sz w:val="24"/>
        </w:rPr>
        <w:t>3.3样品室及样品台：</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*3.3.1样品室</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结构：</w:t>
      </w:r>
      <w:r>
        <w:rPr>
          <w:rFonts w:hint="eastAsia" w:ascii="宋体" w:hAnsi="宋体" w:cs="宋体"/>
          <w:sz w:val="24"/>
        </w:rPr>
        <w:t>圆柱形、厚壁、整体结构样品室，抽屉式推拉仓门；</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内部尺寸：360mm（直径）×270mm（高）；</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3.3.2样品台类型：5轴优中心马达驱动样品台；</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*3.3.3样品台马达移动范围：不小于130mm（X方向），130mm（Y方向），50mm（Z方向），-4～70°（倾斜），360°（旋转）；</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3.3.4样品台XY重复精度：样品台不倾斜条件下X/Y轴移动重复精度≤3um；</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3.3.5样品台最大承载重量：0.5kg；</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3.3.6最大样品尺寸：最大样品直径179mm（XY平面内可全部观察到）；</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3.3.7样品座：配置具备导航功能的多孔样品座；</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3.3.8样品台控制：鼠标、操纵杆；</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3.3.9样品台具有接触报警与自停功能；</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3.3.10附件接口≥12个；</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3.3.11能谱分析工作距离小于9.0mm 取出角为35°，能谱仪最佳分析工作距离条件下，最大电子束位移量≥60µm。</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3.4探测器：</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3.4.1配置样样品室内高真空侧位二次电子探测器；</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3.4.2配置镜筒内正光轴环形二次电子探测器；</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3.4.3配置样品室内可抽拉式环形六分割背散射电子探测器；</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*3.4.4配置镜筒内二次电子探测器上方安装的能量过滤高分辨背散射电子探测器，该探测器需具备能量筛网功能，可选择接收不同能量范围的背散射电子，能量筛网可调能量范围不小于0-1500eV；</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3.4.5配置样品室内软件集成自动控制红外CCD相机，可实时观察样品仓内样品台、探测器以及样品等移动和位置关系；</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*3.4.6电子束在某一特定区域扫描时，能够同时开启上述探测器中任意两个探测器同时成像，可同时获得二次电子像及背散射像以及二者的混合图像；</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3.4.7配置探测器多通道成像功能，可同时开启的探测器成像通道数量≥4。</w:t>
      </w:r>
    </w:p>
    <w:p>
      <w:pPr>
        <w:snapToGrid w:val="0"/>
        <w:spacing w:line="360" w:lineRule="auto"/>
        <w:ind w:left="523" w:hanging="523" w:hangingChars="218"/>
        <w:rPr>
          <w:rFonts w:hint="eastAsia" w:ascii="宋体" w:hAnsi="宋体" w:cs="宋体"/>
          <w:snapToGrid w:val="0"/>
          <w:kern w:val="0"/>
          <w:sz w:val="24"/>
        </w:rPr>
      </w:pPr>
      <w:r>
        <w:rPr>
          <w:rFonts w:hint="eastAsia" w:ascii="宋体" w:hAnsi="宋体" w:cs="宋体"/>
          <w:snapToGrid w:val="0"/>
          <w:kern w:val="0"/>
          <w:sz w:val="24"/>
        </w:rPr>
        <w:t>3.5图像显示与处理与软件功能：</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*3.5.1图像存储分辨率（最大）：32768×24576像素,16位；</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3.5.2图像显示分辨率：1920x1200像素；</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3.5.3图像采集：像素平均、帧平均、帧积分、行平均、行积分、漂移校正帧平均、漂移校正帧积分；</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3.5.4显示器：24″高对比度彩色平板显示器；</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3.5.5显示方式：全屏显示、分屏显示、灰度直方图、轮廓方式、伪彩色；</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3.5.6图像注释与数据区：提供标准数据区和定制数据区，可在图片上显示各种电镜参数和字符；</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3.5.7状态菜单：显示各种工作参数,可在成像后对图像的亮度，对比度，伽玛值实现更改；</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3.5.8测量功能：可对图像中的形貌进行点间距、角度、直径等测量；</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3.5.9图像输出输入功能：</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3.5.9.1图像可存储到操作系统支持的存储介质或输出到打印机；</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3.5.9.2图像存储格式：TIF、BMP、JPG；</w:t>
      </w:r>
    </w:p>
    <w:p>
      <w:pPr>
        <w:snapToGrid w:val="0"/>
        <w:spacing w:line="360" w:lineRule="auto"/>
        <w:rPr>
          <w:rFonts w:hint="eastAsia" w:ascii="宋体" w:hAnsi="宋体" w:cs="宋体"/>
          <w:kern w:val="0"/>
          <w:sz w:val="24"/>
        </w:rPr>
      </w:pPr>
      <w:r>
        <w:rPr>
          <w:rFonts w:hint="eastAsia" w:ascii="宋体" w:hAnsi="宋体" w:cs="宋体"/>
          <w:snapToGrid w:val="0"/>
          <w:kern w:val="0"/>
          <w:sz w:val="24"/>
        </w:rPr>
        <w:t>3.5.10具有多种自动控制软件功能（可选）：自动电子枪启动，电子枪自动对中，自动偏压调</w:t>
      </w:r>
      <w:r>
        <w:rPr>
          <w:rFonts w:hint="eastAsia" w:ascii="宋体" w:hAnsi="宋体" w:cs="宋体"/>
          <w:kern w:val="0"/>
          <w:sz w:val="24"/>
        </w:rPr>
        <w:t>整，自动镜筒参数控制，磁滞校正，自动聚焦，聚焦补偿，动态聚焦，旋转补偿，自动消像散，图像混合，扫描旋转，倾斜补偿，漂移校正，图像降噪处理，图像翻转，图像居中功能，样品台坐标存储和找回，高级测量软件，双通道显示功能（可同时显示二次电子与背散射电子图像），高级图像导航；</w:t>
      </w:r>
    </w:p>
    <w:p>
      <w:pPr>
        <w:snapToGrid w:val="0"/>
        <w:spacing w:line="360" w:lineRule="auto"/>
        <w:rPr>
          <w:rFonts w:hint="eastAsia" w:ascii="宋体" w:hAnsi="宋体" w:cs="宋体"/>
          <w:kern w:val="0"/>
          <w:sz w:val="24"/>
        </w:rPr>
      </w:pPr>
      <w:r>
        <w:rPr>
          <w:rFonts w:hint="eastAsia" w:ascii="宋体" w:hAnsi="宋体" w:cs="宋体"/>
          <w:snapToGrid w:val="0"/>
          <w:kern w:val="0"/>
          <w:sz w:val="24"/>
        </w:rPr>
        <w:t>3.5.11具备能谱仪RS232智能通讯接口，能谱仪软件可自动获取主机系统图像主要技术参数。</w:t>
      </w:r>
    </w:p>
    <w:p>
      <w:pPr>
        <w:snapToGrid w:val="0"/>
        <w:spacing w:line="360" w:lineRule="auto"/>
        <w:ind w:left="523" w:hanging="523" w:hangingChars="218"/>
        <w:rPr>
          <w:rFonts w:hint="eastAsia" w:ascii="宋体" w:hAnsi="宋体" w:cs="宋体"/>
          <w:snapToGrid w:val="0"/>
          <w:kern w:val="0"/>
          <w:sz w:val="24"/>
        </w:rPr>
      </w:pPr>
      <w:r>
        <w:rPr>
          <w:rFonts w:hint="eastAsia" w:ascii="宋体" w:hAnsi="宋体" w:cs="宋体"/>
          <w:snapToGrid w:val="0"/>
          <w:kern w:val="0"/>
          <w:sz w:val="24"/>
        </w:rPr>
        <w:t>3.6真空系统：</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3.6.1抽真空系统：</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涡轮分子泵：260 立升/秒；</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旋转泵：10 立方米/小时，超净无油泵；</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离子泵；</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3.6.2样品室极限真空度：优于2×10</w:t>
      </w:r>
      <w:r>
        <w:rPr>
          <w:rFonts w:hint="eastAsia" w:ascii="宋体" w:hAnsi="宋体" w:cs="宋体"/>
          <w:snapToGrid w:val="0"/>
          <w:kern w:val="0"/>
          <w:sz w:val="24"/>
          <w:vertAlign w:val="superscript"/>
        </w:rPr>
        <w:t>-4</w:t>
      </w:r>
      <w:r>
        <w:rPr>
          <w:rFonts w:hint="eastAsia" w:ascii="宋体" w:hAnsi="宋体" w:cs="宋体"/>
          <w:snapToGrid w:val="0"/>
          <w:kern w:val="0"/>
          <w:sz w:val="24"/>
        </w:rPr>
        <w:t>Pa；</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3.6.3抽真空时间：≤5分钟；</w:t>
      </w:r>
    </w:p>
    <w:p>
      <w:pPr>
        <w:spacing w:line="360" w:lineRule="auto"/>
        <w:rPr>
          <w:rFonts w:hint="eastAsia" w:ascii="宋体" w:hAnsi="宋体" w:cs="宋体"/>
          <w:snapToGrid w:val="0"/>
          <w:sz w:val="24"/>
        </w:rPr>
      </w:pPr>
      <w:r>
        <w:rPr>
          <w:rFonts w:hint="eastAsia" w:ascii="宋体" w:hAnsi="宋体" w:cs="宋体"/>
          <w:snapToGrid w:val="0"/>
          <w:sz w:val="24"/>
        </w:rPr>
        <w:t>3.6.4真空系统控制：全自动。</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3.7工作站配置</w:t>
      </w:r>
    </w:p>
    <w:p>
      <w:pPr>
        <w:snapToGrid w:val="0"/>
        <w:spacing w:line="360" w:lineRule="auto"/>
        <w:rPr>
          <w:rFonts w:hint="eastAsia" w:ascii="宋体" w:hAnsi="宋体" w:cs="宋体"/>
          <w:sz w:val="24"/>
        </w:rPr>
      </w:pPr>
      <w:r>
        <w:rPr>
          <w:rFonts w:hint="eastAsia" w:ascii="宋体" w:hAnsi="宋体" w:cs="宋体"/>
          <w:sz w:val="24"/>
        </w:rPr>
        <w:t>3.7.1中央处理器：Intel i7-7700 处理器；</w:t>
      </w:r>
    </w:p>
    <w:p>
      <w:pPr>
        <w:snapToGrid w:val="0"/>
        <w:spacing w:line="360" w:lineRule="auto"/>
        <w:rPr>
          <w:rFonts w:hint="eastAsia" w:ascii="宋体" w:hAnsi="宋体" w:cs="宋体"/>
          <w:sz w:val="24"/>
        </w:rPr>
      </w:pPr>
      <w:r>
        <w:rPr>
          <w:rFonts w:hint="eastAsia" w:ascii="宋体" w:hAnsi="宋体" w:cs="宋体"/>
          <w:sz w:val="24"/>
        </w:rPr>
        <w:t>3.7.2内存；16GB DDR4，无ECC；</w:t>
      </w:r>
    </w:p>
    <w:p>
      <w:pPr>
        <w:snapToGrid w:val="0"/>
        <w:spacing w:line="360" w:lineRule="auto"/>
        <w:rPr>
          <w:rFonts w:hint="eastAsia" w:ascii="宋体" w:hAnsi="宋体" w:cs="宋体"/>
          <w:kern w:val="0"/>
          <w:sz w:val="24"/>
        </w:rPr>
      </w:pPr>
      <w:r>
        <w:rPr>
          <w:rFonts w:hint="eastAsia" w:ascii="宋体" w:hAnsi="宋体" w:cs="宋体"/>
          <w:sz w:val="24"/>
        </w:rPr>
        <w:t>3.7.3操作系统：</w:t>
      </w:r>
      <w:r>
        <w:rPr>
          <w:rFonts w:hint="eastAsia" w:ascii="宋体" w:hAnsi="宋体" w:cs="宋体"/>
          <w:kern w:val="0"/>
          <w:sz w:val="24"/>
        </w:rPr>
        <w:t>Microsoft® Windows® 10LTSC；</w:t>
      </w:r>
    </w:p>
    <w:p>
      <w:pPr>
        <w:snapToGrid w:val="0"/>
        <w:spacing w:line="360" w:lineRule="auto"/>
        <w:rPr>
          <w:rFonts w:hint="eastAsia" w:ascii="宋体" w:hAnsi="宋体" w:cs="宋体"/>
          <w:kern w:val="0"/>
          <w:sz w:val="24"/>
        </w:rPr>
      </w:pPr>
      <w:r>
        <w:rPr>
          <w:rFonts w:hint="eastAsia" w:ascii="宋体" w:hAnsi="宋体" w:cs="宋体"/>
          <w:kern w:val="0"/>
          <w:sz w:val="24"/>
        </w:rPr>
        <w:t>3.7.4SEM系统：扫描控制、图像存储、图像处理、探测器控制；</w:t>
      </w:r>
    </w:p>
    <w:p>
      <w:pPr>
        <w:snapToGrid w:val="0"/>
        <w:spacing w:line="360" w:lineRule="auto"/>
        <w:rPr>
          <w:rFonts w:hint="eastAsia" w:ascii="宋体" w:hAnsi="宋体" w:cs="宋体"/>
          <w:kern w:val="0"/>
          <w:sz w:val="24"/>
        </w:rPr>
      </w:pPr>
      <w:r>
        <w:rPr>
          <w:rFonts w:hint="eastAsia" w:ascii="宋体" w:hAnsi="宋体" w:cs="宋体"/>
          <w:kern w:val="0"/>
          <w:sz w:val="24"/>
        </w:rPr>
        <w:t>3.7.5外部交换接口；USB 2.0/3.0；</w:t>
      </w:r>
    </w:p>
    <w:p>
      <w:pPr>
        <w:snapToGrid w:val="0"/>
        <w:spacing w:line="360" w:lineRule="auto"/>
        <w:rPr>
          <w:rFonts w:hint="eastAsia" w:ascii="宋体" w:hAnsi="宋体" w:cs="宋体"/>
          <w:kern w:val="0"/>
          <w:sz w:val="24"/>
        </w:rPr>
      </w:pPr>
      <w:r>
        <w:rPr>
          <w:rFonts w:hint="eastAsia" w:ascii="宋体" w:hAnsi="宋体" w:cs="宋体"/>
          <w:kern w:val="0"/>
          <w:sz w:val="24"/>
        </w:rPr>
        <w:t>3.7.6网络架构：10/100/1000 Base TX on board；</w:t>
      </w:r>
    </w:p>
    <w:p>
      <w:pPr>
        <w:snapToGrid w:val="0"/>
        <w:spacing w:line="360" w:lineRule="auto"/>
        <w:rPr>
          <w:rFonts w:hint="eastAsia" w:ascii="宋体" w:hAnsi="宋体" w:cs="宋体"/>
          <w:kern w:val="0"/>
          <w:sz w:val="24"/>
        </w:rPr>
      </w:pPr>
      <w:r>
        <w:rPr>
          <w:rFonts w:hint="eastAsia" w:ascii="宋体" w:hAnsi="宋体" w:cs="宋体"/>
          <w:kern w:val="0"/>
          <w:sz w:val="24"/>
        </w:rPr>
        <w:t>3.7.7硬盘：最小1T SATA 硬盘， 7200转/分，光驱：DVD+/- R/RW。</w:t>
      </w:r>
    </w:p>
    <w:p>
      <w:pPr>
        <w:snapToGrid w:val="0"/>
        <w:spacing w:line="360" w:lineRule="auto"/>
        <w:rPr>
          <w:rFonts w:hint="eastAsia" w:ascii="宋体" w:hAnsi="宋体" w:cs="宋体"/>
          <w:snapToGrid w:val="0"/>
          <w:kern w:val="0"/>
          <w:sz w:val="24"/>
        </w:rPr>
      </w:pPr>
      <w:bookmarkStart w:id="2" w:name="OLE_LINK16"/>
      <w:r>
        <w:rPr>
          <w:rFonts w:hint="eastAsia" w:ascii="宋体" w:hAnsi="宋体" w:cs="宋体"/>
          <w:snapToGrid w:val="0"/>
          <w:kern w:val="0"/>
          <w:sz w:val="24"/>
        </w:rPr>
        <w:t>3.8其他配件</w:t>
      </w:r>
      <w:bookmarkEnd w:id="2"/>
    </w:p>
    <w:p>
      <w:pPr>
        <w:snapToGrid w:val="0"/>
        <w:spacing w:line="360" w:lineRule="auto"/>
        <w:rPr>
          <w:rFonts w:hint="eastAsia" w:ascii="宋体" w:hAnsi="宋体" w:cs="宋体"/>
          <w:sz w:val="24"/>
        </w:rPr>
      </w:pPr>
      <w:r>
        <w:rPr>
          <w:rFonts w:hint="eastAsia" w:ascii="宋体" w:hAnsi="宋体" w:cs="宋体"/>
          <w:sz w:val="24"/>
        </w:rPr>
        <w:t>3.8.1配置静音闭路冷却水系统，用于冷却镜筒或其它部件；</w:t>
      </w:r>
    </w:p>
    <w:p>
      <w:pPr>
        <w:snapToGrid w:val="0"/>
        <w:spacing w:line="360" w:lineRule="auto"/>
        <w:rPr>
          <w:rFonts w:hint="eastAsia" w:ascii="宋体" w:hAnsi="宋体" w:cs="宋体"/>
          <w:sz w:val="24"/>
        </w:rPr>
      </w:pPr>
      <w:r>
        <w:rPr>
          <w:rFonts w:hint="eastAsia" w:ascii="宋体" w:hAnsi="宋体" w:cs="宋体"/>
          <w:sz w:val="24"/>
        </w:rPr>
        <w:t>3.8.2配置无油空气压缩机；</w:t>
      </w:r>
    </w:p>
    <w:p>
      <w:pPr>
        <w:snapToGrid w:val="0"/>
        <w:spacing w:line="360" w:lineRule="auto"/>
        <w:rPr>
          <w:rFonts w:hint="eastAsia" w:ascii="宋体" w:hAnsi="宋体" w:cs="宋体"/>
          <w:sz w:val="24"/>
        </w:rPr>
      </w:pPr>
      <w:r>
        <w:rPr>
          <w:rFonts w:hint="eastAsia" w:ascii="宋体" w:hAnsi="宋体" w:cs="宋体"/>
          <w:sz w:val="24"/>
        </w:rPr>
        <w:t>3.8.3配置不间断稳压电源。</w:t>
      </w:r>
    </w:p>
    <w:p>
      <w:pPr>
        <w:snapToGrid w:val="0"/>
        <w:spacing w:line="360" w:lineRule="auto"/>
        <w:rPr>
          <w:rFonts w:hint="eastAsia" w:ascii="宋体" w:hAnsi="宋体" w:cs="宋体"/>
          <w:snapToGrid w:val="0"/>
          <w:kern w:val="0"/>
          <w:sz w:val="24"/>
        </w:rPr>
      </w:pPr>
      <w:bookmarkStart w:id="3" w:name="OLE_LINK18"/>
      <w:r>
        <w:rPr>
          <w:rFonts w:hint="eastAsia" w:ascii="宋体" w:hAnsi="宋体" w:cs="宋体"/>
          <w:snapToGrid w:val="0"/>
          <w:kern w:val="0"/>
          <w:sz w:val="24"/>
        </w:rPr>
        <w:t>3.9能谱仪和电子背散射衍射仪技术指标要求</w:t>
      </w:r>
      <w:bookmarkEnd w:id="3"/>
    </w:p>
    <w:p>
      <w:pPr>
        <w:snapToGrid w:val="0"/>
        <w:spacing w:line="360" w:lineRule="auto"/>
        <w:rPr>
          <w:rFonts w:hint="eastAsia" w:ascii="宋体" w:hAnsi="宋体" w:cs="宋体"/>
          <w:sz w:val="24"/>
        </w:rPr>
      </w:pPr>
      <w:r>
        <w:rPr>
          <w:rFonts w:hint="eastAsia" w:ascii="宋体" w:hAnsi="宋体" w:cs="宋体"/>
          <w:sz w:val="24"/>
        </w:rPr>
        <w:t>*3.9.1能谱探测器：采用Si3N4新型SDD探测器窗口，采用低噪音的CMOS前置放大器内置的高速 SDD芯片，晶体有效活区面积≥70mm</w:t>
      </w:r>
      <w:r>
        <w:rPr>
          <w:rFonts w:hint="eastAsia" w:ascii="宋体" w:hAnsi="宋体" w:cs="宋体"/>
          <w:sz w:val="24"/>
          <w:vertAlign w:val="superscript"/>
        </w:rPr>
        <w:t>2</w:t>
      </w:r>
      <w:r>
        <w:rPr>
          <w:rFonts w:hint="eastAsia" w:ascii="宋体" w:hAnsi="宋体" w:cs="宋体"/>
          <w:sz w:val="24"/>
        </w:rPr>
        <w:t>；</w:t>
      </w:r>
    </w:p>
    <w:p>
      <w:pPr>
        <w:snapToGrid w:val="0"/>
        <w:spacing w:line="360" w:lineRule="auto"/>
        <w:rPr>
          <w:rFonts w:hint="eastAsia" w:ascii="宋体" w:hAnsi="宋体" w:cs="宋体"/>
          <w:sz w:val="24"/>
        </w:rPr>
      </w:pPr>
      <w:r>
        <w:rPr>
          <w:rFonts w:hint="eastAsia" w:ascii="宋体" w:hAnsi="宋体" w:cs="宋体"/>
          <w:sz w:val="24"/>
        </w:rPr>
        <w:t>*3.9.2脉冲谱仪处理板集成在探测器内，无需独立的谱仪箱，能谱仪硬件除了探测器和计算机无需其他部件；</w:t>
      </w:r>
    </w:p>
    <w:p>
      <w:pPr>
        <w:snapToGrid w:val="0"/>
        <w:spacing w:line="360" w:lineRule="auto"/>
        <w:rPr>
          <w:rFonts w:hint="eastAsia" w:ascii="宋体" w:hAnsi="宋体" w:cs="宋体"/>
          <w:sz w:val="24"/>
        </w:rPr>
      </w:pPr>
      <w:r>
        <w:rPr>
          <w:rFonts w:hint="eastAsia" w:ascii="宋体" w:hAnsi="宋体" w:cs="宋体"/>
          <w:sz w:val="24"/>
        </w:rPr>
        <w:t>3.9.3分析元素范围：Be4~Am95；</w:t>
      </w:r>
    </w:p>
    <w:p>
      <w:pPr>
        <w:snapToGrid w:val="0"/>
        <w:spacing w:line="360" w:lineRule="auto"/>
        <w:rPr>
          <w:rFonts w:hint="eastAsia" w:ascii="宋体" w:hAnsi="宋体" w:cs="宋体"/>
          <w:sz w:val="24"/>
        </w:rPr>
      </w:pPr>
      <w:r>
        <w:rPr>
          <w:rFonts w:hint="eastAsia" w:ascii="宋体" w:hAnsi="宋体" w:cs="宋体"/>
          <w:sz w:val="24"/>
        </w:rPr>
        <w:t>3.9.4能量分辨率(Mn-Ka)：优于127eV, 严格依照ISO15632国际标准测量；</w:t>
      </w:r>
    </w:p>
    <w:p>
      <w:pPr>
        <w:snapToGrid w:val="0"/>
        <w:spacing w:line="360" w:lineRule="auto"/>
        <w:rPr>
          <w:rFonts w:hint="eastAsia" w:ascii="宋体" w:hAnsi="宋体" w:cs="宋体"/>
          <w:sz w:val="24"/>
        </w:rPr>
      </w:pPr>
      <w:r>
        <w:rPr>
          <w:rFonts w:hint="eastAsia" w:ascii="宋体" w:hAnsi="宋体" w:cs="宋体"/>
          <w:sz w:val="24"/>
        </w:rPr>
        <w:t>3.9.5优异的低能端分辨率：Al Lα to Al Kα 峰比率1:1；</w:t>
      </w:r>
    </w:p>
    <w:p>
      <w:pPr>
        <w:snapToGrid w:val="0"/>
        <w:spacing w:line="360" w:lineRule="auto"/>
        <w:rPr>
          <w:rFonts w:hint="eastAsia" w:ascii="宋体" w:hAnsi="宋体" w:cs="宋体"/>
          <w:sz w:val="24"/>
        </w:rPr>
      </w:pPr>
      <w:r>
        <w:rPr>
          <w:rFonts w:hint="eastAsia" w:ascii="宋体" w:hAnsi="宋体" w:cs="宋体"/>
          <w:sz w:val="24"/>
        </w:rPr>
        <w:t>3.9.6最大输入计数率≥160万CPS，最大输出计数率≥70万CPS；</w:t>
      </w:r>
    </w:p>
    <w:p>
      <w:pPr>
        <w:snapToGrid w:val="0"/>
        <w:spacing w:line="360" w:lineRule="auto"/>
        <w:rPr>
          <w:rFonts w:hint="eastAsia" w:ascii="宋体" w:hAnsi="宋体" w:cs="宋体"/>
          <w:sz w:val="24"/>
        </w:rPr>
      </w:pPr>
      <w:r>
        <w:rPr>
          <w:rFonts w:hint="eastAsia" w:ascii="宋体" w:hAnsi="宋体" w:cs="宋体"/>
          <w:sz w:val="24"/>
        </w:rPr>
        <w:t>3.9.7在0~200kcps范围内的分辨率稳定性：&gt;90%；</w:t>
      </w:r>
    </w:p>
    <w:p>
      <w:pPr>
        <w:snapToGrid w:val="0"/>
        <w:spacing w:line="360" w:lineRule="auto"/>
        <w:rPr>
          <w:rFonts w:hint="eastAsia" w:ascii="宋体" w:hAnsi="宋体" w:cs="宋体"/>
          <w:sz w:val="24"/>
        </w:rPr>
      </w:pPr>
      <w:r>
        <w:rPr>
          <w:rFonts w:hint="eastAsia" w:ascii="宋体" w:hAnsi="宋体" w:cs="宋体"/>
          <w:sz w:val="24"/>
        </w:rPr>
        <w:t>3.9.8能量分辨率和死时间实时显示；</w:t>
      </w:r>
    </w:p>
    <w:p>
      <w:pPr>
        <w:snapToGrid w:val="0"/>
        <w:spacing w:line="360" w:lineRule="auto"/>
        <w:rPr>
          <w:rFonts w:hint="eastAsia" w:ascii="宋体" w:hAnsi="宋体" w:cs="宋体"/>
          <w:sz w:val="24"/>
        </w:rPr>
      </w:pPr>
      <w:r>
        <w:rPr>
          <w:rFonts w:hint="eastAsia" w:ascii="宋体" w:hAnsi="宋体" w:cs="宋体"/>
          <w:sz w:val="24"/>
        </w:rPr>
        <w:t>3.9.9智能定量分析：针对具体应用，有不同的定量方法供选择：</w:t>
      </w:r>
    </w:p>
    <w:p>
      <w:pPr>
        <w:snapToGrid w:val="0"/>
        <w:spacing w:line="360" w:lineRule="auto"/>
        <w:rPr>
          <w:rFonts w:hint="eastAsia" w:ascii="宋体" w:hAnsi="宋体" w:cs="宋体"/>
          <w:sz w:val="24"/>
        </w:rPr>
      </w:pPr>
      <w:r>
        <w:rPr>
          <w:rFonts w:hint="eastAsia" w:ascii="宋体" w:hAnsi="宋体" w:cs="宋体"/>
          <w:sz w:val="24"/>
        </w:rPr>
        <w:t>3.9.9.1 eZAF定量方法，增强基体校正，适合平整的表面，样品倾斜范围扩展到70度，从而支持EBSD分析条件下的定量分析；</w:t>
      </w:r>
    </w:p>
    <w:p>
      <w:pPr>
        <w:snapToGrid w:val="0"/>
        <w:spacing w:line="360" w:lineRule="auto"/>
        <w:rPr>
          <w:rFonts w:hint="eastAsia" w:ascii="宋体" w:hAnsi="宋体" w:cs="宋体"/>
          <w:sz w:val="24"/>
        </w:rPr>
      </w:pPr>
      <w:r>
        <w:rPr>
          <w:rFonts w:hint="eastAsia" w:ascii="宋体" w:hAnsi="宋体" w:cs="宋体"/>
          <w:sz w:val="24"/>
        </w:rPr>
        <w:t>3.9.9.2 PaBaZAF定量方法，考虑了样品表面斜度对定量结果的影响，适合粗糙样品或颗粒样品的定量分析；</w:t>
      </w:r>
    </w:p>
    <w:p>
      <w:pPr>
        <w:snapToGrid w:val="0"/>
        <w:spacing w:line="360" w:lineRule="auto"/>
        <w:rPr>
          <w:rFonts w:hint="eastAsia" w:ascii="宋体" w:hAnsi="宋体" w:cs="宋体"/>
          <w:sz w:val="24"/>
        </w:rPr>
      </w:pPr>
      <w:r>
        <w:rPr>
          <w:rFonts w:hint="eastAsia" w:ascii="宋体" w:hAnsi="宋体" w:cs="宋体"/>
          <w:sz w:val="24"/>
        </w:rPr>
        <w:t>3.9.10 EDS分析软件：包括基本能谱分析、数据管理和报告、智能定量分析、线扫描采集、多点分析、谱图工具、计数率面分布图、净定量面分布、图像自动增强、谱图自动处理、多用户登入、漂移矫正、动态元素面分布图、重叠峰剥离及背底扣除真实元素面分布、智能在线相分布、高级线扫描、定量面分布、高级报告；</w:t>
      </w:r>
    </w:p>
    <w:p>
      <w:pPr>
        <w:snapToGrid w:val="0"/>
        <w:spacing w:line="360" w:lineRule="auto"/>
        <w:rPr>
          <w:rFonts w:hint="eastAsia" w:ascii="宋体" w:hAnsi="宋体" w:cs="宋体"/>
          <w:sz w:val="24"/>
        </w:rPr>
      </w:pPr>
      <w:r>
        <w:rPr>
          <w:rFonts w:hint="eastAsia" w:ascii="宋体" w:hAnsi="宋体" w:cs="宋体"/>
          <w:sz w:val="24"/>
        </w:rPr>
        <w:t>*3.9.11 EBSD相机：采用光学透镜耦合的CMOS相机技术，扫描和指标化速度6700点/秒；像素分辨率640×480；在最高采集速度时，像素分辨率不小于120×120；</w:t>
      </w:r>
    </w:p>
    <w:p>
      <w:pPr>
        <w:snapToGrid w:val="0"/>
        <w:spacing w:line="360" w:lineRule="auto"/>
        <w:rPr>
          <w:rFonts w:hint="eastAsia" w:ascii="宋体" w:hAnsi="宋体" w:cs="宋体"/>
          <w:sz w:val="24"/>
        </w:rPr>
      </w:pPr>
      <w:r>
        <w:rPr>
          <w:rFonts w:hint="eastAsia" w:ascii="宋体" w:hAnsi="宋体" w:cs="宋体"/>
          <w:sz w:val="24"/>
        </w:rPr>
        <w:t>3.9.12取向测量精度：优于0.1度；</w:t>
      </w:r>
    </w:p>
    <w:p>
      <w:pPr>
        <w:snapToGrid w:val="0"/>
        <w:spacing w:line="360" w:lineRule="auto"/>
        <w:rPr>
          <w:rFonts w:hint="eastAsia" w:ascii="宋体" w:hAnsi="宋体" w:cs="宋体"/>
          <w:sz w:val="24"/>
        </w:rPr>
      </w:pPr>
      <w:r>
        <w:rPr>
          <w:rFonts w:hint="eastAsia" w:ascii="宋体" w:hAnsi="宋体" w:cs="宋体"/>
          <w:sz w:val="24"/>
        </w:rPr>
        <w:t>3.9.13采用三条带组指标化算法，不依赖单一条带的清晰度；并具有置信度CI因子评价系统，判断衡量相对于所有解的可能中该取向的置信度；</w:t>
      </w:r>
    </w:p>
    <w:p>
      <w:pPr>
        <w:snapToGrid w:val="0"/>
        <w:spacing w:line="360" w:lineRule="auto"/>
        <w:rPr>
          <w:rFonts w:hint="eastAsia" w:ascii="宋体" w:hAnsi="宋体" w:cs="宋体"/>
          <w:sz w:val="24"/>
        </w:rPr>
      </w:pPr>
      <w:r>
        <w:rPr>
          <w:rFonts w:hint="eastAsia" w:ascii="宋体" w:hAnsi="宋体" w:cs="宋体"/>
          <w:sz w:val="24"/>
        </w:rPr>
        <w:t>3.9.14数据库系统</w:t>
      </w:r>
    </w:p>
    <w:p>
      <w:pPr>
        <w:snapToGrid w:val="0"/>
        <w:spacing w:line="360" w:lineRule="auto"/>
        <w:rPr>
          <w:rFonts w:hint="eastAsia" w:ascii="宋体" w:hAnsi="宋体" w:cs="宋体"/>
          <w:sz w:val="24"/>
        </w:rPr>
      </w:pPr>
      <w:r>
        <w:rPr>
          <w:rFonts w:hint="eastAsia" w:ascii="宋体" w:hAnsi="宋体" w:cs="宋体"/>
          <w:sz w:val="24"/>
        </w:rPr>
        <w:t>3.9.14.1配有AMCS和ICSD数据库；</w:t>
      </w:r>
    </w:p>
    <w:p>
      <w:pPr>
        <w:snapToGrid w:val="0"/>
        <w:spacing w:line="360" w:lineRule="auto"/>
        <w:rPr>
          <w:rFonts w:hint="eastAsia" w:ascii="宋体" w:hAnsi="宋体" w:cs="宋体"/>
          <w:sz w:val="24"/>
        </w:rPr>
      </w:pPr>
      <w:r>
        <w:rPr>
          <w:rFonts w:hint="eastAsia" w:ascii="宋体" w:hAnsi="宋体" w:cs="宋体"/>
          <w:sz w:val="24"/>
        </w:rPr>
        <w:t>3.9.14.2专用数据库：由电子衍射得到的EBSD专用数据库：&gt;480个相结构；</w:t>
      </w:r>
    </w:p>
    <w:p>
      <w:pPr>
        <w:snapToGrid w:val="0"/>
        <w:spacing w:line="360" w:lineRule="auto"/>
        <w:rPr>
          <w:rFonts w:hint="eastAsia" w:ascii="宋体" w:hAnsi="宋体" w:cs="宋体"/>
          <w:sz w:val="24"/>
        </w:rPr>
      </w:pPr>
      <w:r>
        <w:rPr>
          <w:rFonts w:hint="eastAsia" w:ascii="宋体" w:hAnsi="宋体" w:cs="宋体"/>
          <w:sz w:val="24"/>
        </w:rPr>
        <w:t>3.9.14.3数据库扩展：支持所有主要的第三方数据库，并可人工创建数据库；</w:t>
      </w:r>
    </w:p>
    <w:p>
      <w:pPr>
        <w:snapToGrid w:val="0"/>
        <w:spacing w:line="360" w:lineRule="auto"/>
        <w:rPr>
          <w:rFonts w:hint="eastAsia" w:ascii="宋体" w:hAnsi="宋体" w:cs="宋体"/>
          <w:sz w:val="24"/>
        </w:rPr>
      </w:pPr>
      <w:r>
        <w:rPr>
          <w:rFonts w:hint="eastAsia" w:ascii="宋体" w:hAnsi="宋体" w:cs="宋体"/>
          <w:sz w:val="24"/>
        </w:rPr>
        <w:t>3.9.15指标化能力：能够对所有7个晶系的晶体材料进行自动标定化；</w:t>
      </w:r>
    </w:p>
    <w:p>
      <w:pPr>
        <w:snapToGrid w:val="0"/>
        <w:spacing w:line="360" w:lineRule="auto"/>
        <w:rPr>
          <w:rFonts w:hint="eastAsia" w:ascii="宋体" w:hAnsi="宋体" w:cs="宋体"/>
          <w:sz w:val="24"/>
        </w:rPr>
      </w:pPr>
      <w:r>
        <w:rPr>
          <w:rFonts w:hint="eastAsia" w:ascii="宋体" w:hAnsi="宋体" w:cs="宋体"/>
          <w:sz w:val="24"/>
        </w:rPr>
        <w:t>3.9.16配置25分割背散射图像系统PRIAS，可以利用荧光屏同时接收 25个角度的BSE图像；</w:t>
      </w:r>
    </w:p>
    <w:p>
      <w:pPr>
        <w:snapToGrid w:val="0"/>
        <w:spacing w:line="360" w:lineRule="auto"/>
        <w:rPr>
          <w:rFonts w:hint="eastAsia" w:ascii="宋体" w:hAnsi="宋体" w:cs="宋体"/>
          <w:sz w:val="24"/>
        </w:rPr>
      </w:pPr>
      <w:r>
        <w:rPr>
          <w:rFonts w:hint="eastAsia" w:ascii="宋体" w:hAnsi="宋体" w:cs="宋体"/>
          <w:sz w:val="24"/>
        </w:rPr>
        <w:t>3.9.17配置粗糙花样再标定系统（NAPA系统），利用相邻点再次标定系统，完成对每幅花样的快速优化计算，提高原始标定成功率；</w:t>
      </w:r>
    </w:p>
    <w:p>
      <w:pPr>
        <w:snapToGrid w:val="0"/>
        <w:spacing w:line="360" w:lineRule="auto"/>
        <w:rPr>
          <w:rFonts w:hint="eastAsia" w:ascii="宋体" w:hAnsi="宋体" w:cs="宋体"/>
          <w:sz w:val="24"/>
        </w:rPr>
      </w:pPr>
      <w:r>
        <w:rPr>
          <w:rFonts w:hint="eastAsia" w:ascii="宋体" w:hAnsi="宋体" w:cs="宋体"/>
          <w:sz w:val="24"/>
        </w:rPr>
        <w:t>3.9.18 EBSD扫描方式：有四方和六方步进两种方式可供选择；</w:t>
      </w:r>
    </w:p>
    <w:p>
      <w:pPr>
        <w:snapToGrid w:val="0"/>
        <w:spacing w:line="360" w:lineRule="auto"/>
        <w:rPr>
          <w:rFonts w:hint="eastAsia" w:ascii="宋体" w:hAnsi="宋体" w:cs="宋体"/>
          <w:sz w:val="24"/>
        </w:rPr>
      </w:pPr>
      <w:r>
        <w:rPr>
          <w:rFonts w:hint="eastAsia" w:ascii="宋体" w:hAnsi="宋体" w:cs="宋体"/>
          <w:sz w:val="24"/>
        </w:rPr>
        <w:t>3.9.19 EBSD分析软件：所有EBSD分析功能全部集成在一个软件平台，界面布局可调，报告可以编辑并自定义模板。软件包括各种面分布（Map）、分布图表（Chart）、绘图(Plot)等；取向差/应变（KAM、GOS、GAM、LOS图）、能采用可见变色表征不同取向差角、CSL等；能采用不同模型和参数进行取向/晶界的织构计算，并可进行交互分析和表征；计算材料的弹性刚量(Elastic Stiffness)、泰勒(Taylor)因子、施密特（Schmid）因子、和位错密度GND等；能采用不同参数或参数的组合来选择数据并分区；ODF、电子束漂移校正和相分析关键词自动搜索等；</w:t>
      </w:r>
    </w:p>
    <w:p>
      <w:pPr>
        <w:snapToGrid w:val="0"/>
        <w:spacing w:line="360" w:lineRule="auto"/>
        <w:rPr>
          <w:rFonts w:hint="eastAsia" w:ascii="宋体" w:hAnsi="宋体" w:cs="宋体"/>
          <w:sz w:val="24"/>
        </w:rPr>
      </w:pPr>
      <w:r>
        <w:rPr>
          <w:rFonts w:hint="eastAsia" w:ascii="宋体" w:hAnsi="宋体" w:cs="宋体"/>
          <w:sz w:val="24"/>
        </w:rPr>
        <w:t>3.9.20背底处理：具有静态、动态、减法、除法等多种背底处理方法，可随意组合并实时显示处理结果；</w:t>
      </w:r>
    </w:p>
    <w:p>
      <w:pPr>
        <w:snapToGrid w:val="0"/>
        <w:spacing w:line="360" w:lineRule="auto"/>
        <w:rPr>
          <w:rFonts w:hint="eastAsia" w:ascii="宋体" w:hAnsi="宋体" w:cs="宋体"/>
          <w:sz w:val="24"/>
        </w:rPr>
      </w:pPr>
      <w:r>
        <w:rPr>
          <w:rFonts w:hint="eastAsia" w:ascii="宋体" w:hAnsi="宋体" w:cs="宋体"/>
          <w:sz w:val="24"/>
        </w:rPr>
        <w:t>3.9.21配置TKD样品台1个；</w:t>
      </w:r>
    </w:p>
    <w:p>
      <w:pPr>
        <w:snapToGrid w:val="0"/>
        <w:spacing w:line="360" w:lineRule="auto"/>
        <w:rPr>
          <w:rFonts w:hint="eastAsia" w:ascii="宋体" w:hAnsi="宋体" w:cs="宋体"/>
          <w:sz w:val="24"/>
        </w:rPr>
      </w:pPr>
      <w:r>
        <w:rPr>
          <w:rFonts w:hint="eastAsia" w:ascii="宋体" w:hAnsi="宋体" w:cs="宋体"/>
          <w:sz w:val="24"/>
        </w:rPr>
        <w:t>3.9.22配置EBSD后处理加密狗3个；</w:t>
      </w:r>
    </w:p>
    <w:p>
      <w:pPr>
        <w:snapToGrid w:val="0"/>
        <w:spacing w:line="360" w:lineRule="auto"/>
        <w:rPr>
          <w:rFonts w:hint="eastAsia" w:ascii="宋体" w:hAnsi="宋体" w:cs="宋体"/>
          <w:sz w:val="24"/>
        </w:rPr>
      </w:pPr>
      <w:r>
        <w:rPr>
          <w:rFonts w:hint="eastAsia" w:ascii="宋体" w:hAnsi="宋体" w:cs="宋体"/>
          <w:sz w:val="24"/>
        </w:rPr>
        <w:t>3.9.23技术支持：在中国具有专门的技术支持人员和应用培训中心，每年定期免费举办能谱及EBSD高级应用培训班。</w:t>
      </w:r>
    </w:p>
    <w:p>
      <w:pPr>
        <w:snapToGrid w:val="0"/>
        <w:spacing w:line="360" w:lineRule="auto"/>
        <w:rPr>
          <w:rFonts w:hint="eastAsia" w:ascii="宋体" w:hAnsi="宋体" w:cs="宋体"/>
          <w:b/>
          <w:snapToGrid w:val="0"/>
          <w:kern w:val="0"/>
          <w:sz w:val="24"/>
        </w:rPr>
      </w:pPr>
      <w:r>
        <w:rPr>
          <w:rFonts w:hint="eastAsia" w:ascii="宋体" w:hAnsi="宋体" w:cs="宋体"/>
          <w:b/>
          <w:snapToGrid w:val="0"/>
          <w:kern w:val="0"/>
          <w:sz w:val="24"/>
        </w:rPr>
        <w:t>3.10</w:t>
      </w:r>
      <w:bookmarkStart w:id="4" w:name="OLE_LINK31"/>
      <w:r>
        <w:rPr>
          <w:rFonts w:hint="eastAsia" w:ascii="宋体" w:hAnsi="宋体" w:cs="宋体"/>
          <w:b/>
          <w:snapToGrid w:val="0"/>
          <w:kern w:val="0"/>
          <w:sz w:val="24"/>
        </w:rPr>
        <w:t>原位高温拉伸和原位高温压缩</w:t>
      </w:r>
      <w:bookmarkEnd w:id="4"/>
      <w:bookmarkStart w:id="5" w:name="OLE_LINK19"/>
      <w:r>
        <w:rPr>
          <w:rFonts w:hint="eastAsia" w:ascii="宋体" w:hAnsi="宋体" w:cs="宋体"/>
          <w:b/>
          <w:snapToGrid w:val="0"/>
          <w:kern w:val="0"/>
          <w:sz w:val="24"/>
        </w:rPr>
        <w:t>台技术指标要求</w:t>
      </w:r>
      <w:bookmarkEnd w:id="5"/>
    </w:p>
    <w:p>
      <w:pPr>
        <w:snapToGrid w:val="0"/>
        <w:spacing w:line="360" w:lineRule="auto"/>
        <w:rPr>
          <w:rFonts w:hint="eastAsia" w:ascii="宋体" w:hAnsi="宋体" w:cs="宋体"/>
          <w:sz w:val="24"/>
        </w:rPr>
      </w:pPr>
      <w:r>
        <w:rPr>
          <w:rFonts w:hint="eastAsia" w:ascii="宋体" w:hAnsi="宋体" w:cs="宋体"/>
          <w:sz w:val="24"/>
        </w:rPr>
        <w:t>3.10.1设备可在扫描电镜下进行原位高温拉伸和原位高温压缩测试试验；</w:t>
      </w:r>
    </w:p>
    <w:p>
      <w:pPr>
        <w:snapToGrid w:val="0"/>
        <w:spacing w:line="360" w:lineRule="auto"/>
        <w:rPr>
          <w:rFonts w:hint="eastAsia" w:ascii="宋体" w:hAnsi="宋体" w:cs="宋体"/>
          <w:sz w:val="24"/>
        </w:rPr>
      </w:pPr>
      <w:r>
        <w:rPr>
          <w:rFonts w:hint="eastAsia" w:ascii="宋体" w:hAnsi="宋体" w:cs="宋体"/>
          <w:sz w:val="24"/>
        </w:rPr>
        <w:t>*3.10.2最大载荷：≥5千牛；</w:t>
      </w:r>
    </w:p>
    <w:p>
      <w:pPr>
        <w:snapToGrid w:val="0"/>
        <w:spacing w:line="360" w:lineRule="auto"/>
        <w:rPr>
          <w:rFonts w:hint="eastAsia" w:ascii="宋体" w:hAnsi="宋体" w:cs="宋体"/>
          <w:sz w:val="24"/>
        </w:rPr>
      </w:pPr>
      <w:r>
        <w:rPr>
          <w:rFonts w:hint="eastAsia" w:ascii="宋体" w:hAnsi="宋体" w:cs="宋体"/>
          <w:sz w:val="24"/>
        </w:rPr>
        <w:t>3.10.3动态力分辨率：≤1牛；</w:t>
      </w:r>
    </w:p>
    <w:p>
      <w:pPr>
        <w:snapToGrid w:val="0"/>
        <w:spacing w:line="360" w:lineRule="auto"/>
        <w:rPr>
          <w:rFonts w:hint="eastAsia" w:ascii="宋体" w:hAnsi="宋体" w:cs="宋体"/>
          <w:sz w:val="24"/>
        </w:rPr>
      </w:pPr>
      <w:r>
        <w:rPr>
          <w:rFonts w:hint="eastAsia" w:ascii="宋体" w:hAnsi="宋体" w:cs="宋体"/>
          <w:sz w:val="24"/>
        </w:rPr>
        <w:t>3.10.4拉伸速度范围：0.1µm/s至20µm/s；</w:t>
      </w:r>
    </w:p>
    <w:p>
      <w:pPr>
        <w:snapToGrid w:val="0"/>
        <w:spacing w:line="360" w:lineRule="auto"/>
        <w:rPr>
          <w:rFonts w:hint="eastAsia" w:ascii="宋体" w:hAnsi="宋体" w:cs="宋体"/>
          <w:sz w:val="24"/>
        </w:rPr>
      </w:pPr>
      <w:r>
        <w:rPr>
          <w:rFonts w:hint="eastAsia" w:ascii="宋体" w:hAnsi="宋体" w:cs="宋体"/>
          <w:sz w:val="24"/>
        </w:rPr>
        <w:t>3.10.5拉伸位移量：≥45mm；</w:t>
      </w:r>
    </w:p>
    <w:p>
      <w:pPr>
        <w:snapToGrid w:val="0"/>
        <w:spacing w:line="360" w:lineRule="auto"/>
        <w:rPr>
          <w:rFonts w:hint="eastAsia" w:ascii="宋体" w:hAnsi="宋体" w:cs="宋体"/>
          <w:sz w:val="24"/>
        </w:rPr>
      </w:pPr>
      <w:r>
        <w:rPr>
          <w:rFonts w:hint="eastAsia" w:ascii="宋体" w:hAnsi="宋体" w:cs="宋体"/>
          <w:sz w:val="24"/>
        </w:rPr>
        <w:t>3.10.6位移分辨率：≤100nm；</w:t>
      </w:r>
    </w:p>
    <w:p>
      <w:pPr>
        <w:snapToGrid w:val="0"/>
        <w:spacing w:line="360" w:lineRule="auto"/>
        <w:rPr>
          <w:rFonts w:hint="eastAsia" w:ascii="宋体" w:hAnsi="宋体" w:cs="宋体"/>
          <w:sz w:val="24"/>
        </w:rPr>
      </w:pPr>
      <w:r>
        <w:rPr>
          <w:rFonts w:hint="eastAsia" w:ascii="宋体" w:hAnsi="宋体" w:cs="宋体"/>
          <w:sz w:val="24"/>
        </w:rPr>
        <w:t>3.10.7试样加热：≥800℃；</w:t>
      </w:r>
    </w:p>
    <w:p>
      <w:pPr>
        <w:snapToGrid w:val="0"/>
        <w:spacing w:line="360" w:lineRule="auto"/>
        <w:rPr>
          <w:rFonts w:hint="eastAsia" w:ascii="宋体" w:hAnsi="宋体" w:cs="宋体"/>
          <w:sz w:val="24"/>
        </w:rPr>
      </w:pPr>
      <w:r>
        <w:rPr>
          <w:rFonts w:hint="eastAsia" w:ascii="宋体" w:hAnsi="宋体" w:cs="宋体"/>
          <w:sz w:val="24"/>
        </w:rPr>
        <w:t>3.10.8加热温度稳定性：≤1℃；</w:t>
      </w:r>
    </w:p>
    <w:p>
      <w:pPr>
        <w:snapToGrid w:val="0"/>
        <w:spacing w:line="360" w:lineRule="auto"/>
        <w:rPr>
          <w:rFonts w:hint="eastAsia" w:ascii="宋体" w:hAnsi="宋体" w:cs="宋体"/>
          <w:sz w:val="24"/>
        </w:rPr>
      </w:pPr>
      <w:r>
        <w:rPr>
          <w:rFonts w:hint="eastAsia" w:ascii="宋体" w:hAnsi="宋体" w:cs="宋体"/>
          <w:sz w:val="24"/>
        </w:rPr>
        <w:t>3.10.9拉伸同时，试样可倾斜70度，与EBSD联用分析试样在高温加载情况下的组织结构变化；</w:t>
      </w:r>
    </w:p>
    <w:p>
      <w:pPr>
        <w:snapToGrid w:val="0"/>
        <w:spacing w:line="360" w:lineRule="auto"/>
        <w:rPr>
          <w:rFonts w:hint="eastAsia" w:ascii="宋体" w:hAnsi="宋体" w:cs="宋体"/>
          <w:sz w:val="24"/>
        </w:rPr>
      </w:pPr>
      <w:r>
        <w:rPr>
          <w:rFonts w:hint="eastAsia" w:ascii="宋体" w:hAnsi="宋体" w:cs="宋体"/>
          <w:sz w:val="24"/>
        </w:rPr>
        <w:t>3.10.10配备500N传感器及夹具；</w:t>
      </w:r>
    </w:p>
    <w:p>
      <w:pPr>
        <w:snapToGrid w:val="0"/>
        <w:spacing w:line="360" w:lineRule="auto"/>
        <w:rPr>
          <w:rFonts w:hint="eastAsia" w:ascii="宋体" w:hAnsi="宋体" w:cs="宋体"/>
          <w:sz w:val="24"/>
        </w:rPr>
      </w:pPr>
      <w:r>
        <w:rPr>
          <w:rFonts w:hint="eastAsia" w:ascii="宋体" w:hAnsi="宋体" w:cs="宋体"/>
          <w:sz w:val="24"/>
        </w:rPr>
        <w:t>3.10.11载荷大小可设置为随时间变化，可进行轴向单调加载和拉压循环加载。可与控制软件联用，实时采集载荷、形变及温度数据，并可对载荷、形变、应力、应变、温度等其中的任意三项数据作图。可通过马达转速、拉力或位移的变化率来控制拉伸速度；可自动探测样品发生断裂的时间节点；可设置疲劳实验的循环次数并自动控制疲劳试验过程；疲劳试验时可设置动态的上下极限以进行动态疲劳试验；可定义不同的节点，以在节点观察试样的详细状态，比如：应力、应变、图像等。所有原始数据可导出为txt文件和xml文件。</w:t>
      </w:r>
    </w:p>
    <w:p>
      <w:pPr>
        <w:snapToGrid w:val="0"/>
        <w:spacing w:line="360" w:lineRule="auto"/>
        <w:rPr>
          <w:rFonts w:hint="eastAsia" w:ascii="宋体" w:hAnsi="宋体" w:cs="宋体"/>
          <w:snapToGrid w:val="0"/>
          <w:kern w:val="0"/>
          <w:sz w:val="24"/>
        </w:rPr>
      </w:pPr>
      <w:r>
        <w:rPr>
          <w:rFonts w:hint="eastAsia" w:ascii="宋体" w:hAnsi="宋体" w:cs="宋体"/>
          <w:snapToGrid w:val="0"/>
          <w:kern w:val="0"/>
          <w:sz w:val="24"/>
        </w:rPr>
        <w:t>电镜原位纳米力学测试仪包括扫描和透射原位纳米力学测试仪两种。</w:t>
      </w:r>
    </w:p>
    <w:p>
      <w:pPr>
        <w:snapToGrid w:val="0"/>
        <w:spacing w:line="360" w:lineRule="auto"/>
        <w:rPr>
          <w:rFonts w:hint="eastAsia" w:ascii="宋体" w:hAnsi="宋体" w:cs="宋体"/>
          <w:b/>
          <w:snapToGrid w:val="0"/>
          <w:kern w:val="0"/>
          <w:sz w:val="24"/>
        </w:rPr>
      </w:pPr>
      <w:r>
        <w:rPr>
          <w:rFonts w:hint="eastAsia" w:ascii="宋体" w:hAnsi="宋体" w:cs="宋体"/>
          <w:b/>
          <w:snapToGrid w:val="0"/>
          <w:kern w:val="0"/>
          <w:sz w:val="24"/>
        </w:rPr>
        <w:t>3.11</w:t>
      </w:r>
      <w:bookmarkStart w:id="6" w:name="OLE_LINK32"/>
      <w:r>
        <w:rPr>
          <w:rFonts w:hint="eastAsia" w:ascii="宋体" w:hAnsi="宋体" w:cs="宋体"/>
          <w:b/>
          <w:snapToGrid w:val="0"/>
          <w:kern w:val="0"/>
          <w:sz w:val="24"/>
        </w:rPr>
        <w:t>扫描电镜原位纳米力学测试仪</w:t>
      </w:r>
      <w:bookmarkEnd w:id="6"/>
      <w:bookmarkStart w:id="7" w:name="OLE_LINK24"/>
      <w:r>
        <w:rPr>
          <w:rFonts w:hint="eastAsia" w:ascii="宋体" w:hAnsi="宋体" w:cs="宋体"/>
          <w:b/>
          <w:snapToGrid w:val="0"/>
          <w:kern w:val="0"/>
          <w:sz w:val="24"/>
        </w:rPr>
        <w:t>技术指标要求</w:t>
      </w:r>
      <w:bookmarkEnd w:id="7"/>
    </w:p>
    <w:p>
      <w:pPr>
        <w:snapToGrid w:val="0"/>
        <w:spacing w:line="360" w:lineRule="auto"/>
        <w:rPr>
          <w:rFonts w:hint="eastAsia" w:ascii="宋体" w:hAnsi="宋体" w:cs="宋体"/>
          <w:sz w:val="24"/>
        </w:rPr>
      </w:pPr>
      <w:bookmarkStart w:id="8" w:name="OLE_LINK21"/>
      <w:r>
        <w:rPr>
          <w:rFonts w:hint="eastAsia" w:ascii="宋体" w:hAnsi="宋体" w:cs="宋体"/>
          <w:sz w:val="24"/>
        </w:rPr>
        <w:t>3.11.1</w:t>
      </w:r>
      <w:bookmarkEnd w:id="8"/>
      <w:r>
        <w:rPr>
          <w:rFonts w:hint="eastAsia" w:ascii="宋体" w:hAnsi="宋体" w:cs="宋体"/>
          <w:sz w:val="24"/>
        </w:rPr>
        <w:t>采用一个三板电容传感器实现静电驱动施加载荷和电容式位移感应；</w:t>
      </w:r>
    </w:p>
    <w:p>
      <w:pPr>
        <w:snapToGrid w:val="0"/>
        <w:spacing w:line="360" w:lineRule="auto"/>
        <w:rPr>
          <w:rFonts w:hint="eastAsia" w:ascii="宋体" w:hAnsi="宋体" w:cs="宋体"/>
          <w:sz w:val="24"/>
        </w:rPr>
      </w:pPr>
      <w:r>
        <w:rPr>
          <w:rFonts w:hint="eastAsia" w:ascii="宋体" w:hAnsi="宋体" w:cs="宋体"/>
          <w:sz w:val="24"/>
        </w:rPr>
        <w:t>3.11.2高精度传感器：</w:t>
      </w:r>
    </w:p>
    <w:p>
      <w:pPr>
        <w:snapToGrid w:val="0"/>
        <w:spacing w:line="360" w:lineRule="auto"/>
        <w:rPr>
          <w:rFonts w:hint="eastAsia" w:ascii="宋体" w:hAnsi="宋体" w:cs="宋体"/>
          <w:sz w:val="24"/>
        </w:rPr>
      </w:pPr>
      <w:r>
        <w:rPr>
          <w:rFonts w:hint="eastAsia" w:ascii="宋体" w:hAnsi="宋体" w:cs="宋体"/>
          <w:sz w:val="24"/>
        </w:rPr>
        <w:t>3.11.2.1最大载荷≤10mN；</w:t>
      </w:r>
    </w:p>
    <w:p>
      <w:pPr>
        <w:snapToGrid w:val="0"/>
        <w:spacing w:line="360" w:lineRule="auto"/>
        <w:rPr>
          <w:rFonts w:hint="eastAsia" w:ascii="宋体" w:hAnsi="宋体" w:cs="宋体"/>
          <w:sz w:val="24"/>
        </w:rPr>
      </w:pPr>
      <w:r>
        <w:rPr>
          <w:rFonts w:hint="eastAsia" w:ascii="宋体" w:hAnsi="宋体" w:cs="宋体"/>
          <w:sz w:val="24"/>
        </w:rPr>
        <w:t>3.11.2.2载荷背景噪音：&lt;400 nN；</w:t>
      </w:r>
    </w:p>
    <w:p>
      <w:pPr>
        <w:snapToGrid w:val="0"/>
        <w:spacing w:line="360" w:lineRule="auto"/>
        <w:rPr>
          <w:rFonts w:hint="eastAsia" w:ascii="宋体" w:hAnsi="宋体" w:cs="宋体"/>
          <w:sz w:val="24"/>
        </w:rPr>
      </w:pPr>
      <w:r>
        <w:rPr>
          <w:rFonts w:hint="eastAsia" w:ascii="宋体" w:hAnsi="宋体" w:cs="宋体"/>
          <w:sz w:val="24"/>
        </w:rPr>
        <w:t>3.11.2.3最大压痕深度：≥5μm；</w:t>
      </w:r>
    </w:p>
    <w:p>
      <w:pPr>
        <w:snapToGrid w:val="0"/>
        <w:spacing w:line="360" w:lineRule="auto"/>
        <w:rPr>
          <w:rFonts w:hint="eastAsia" w:ascii="宋体" w:hAnsi="宋体" w:cs="宋体"/>
          <w:sz w:val="24"/>
        </w:rPr>
      </w:pPr>
      <w:r>
        <w:rPr>
          <w:rFonts w:hint="eastAsia" w:ascii="宋体" w:hAnsi="宋体" w:cs="宋体"/>
          <w:sz w:val="24"/>
        </w:rPr>
        <w:t>3.11.2.3位移噪音背景: &lt;1nm；</w:t>
      </w:r>
    </w:p>
    <w:p>
      <w:pPr>
        <w:snapToGrid w:val="0"/>
        <w:spacing w:line="360" w:lineRule="auto"/>
        <w:rPr>
          <w:rFonts w:hint="eastAsia" w:ascii="宋体" w:hAnsi="宋体" w:cs="宋体"/>
          <w:sz w:val="24"/>
        </w:rPr>
      </w:pPr>
      <w:r>
        <w:rPr>
          <w:rFonts w:hint="eastAsia" w:ascii="宋体" w:hAnsi="宋体" w:cs="宋体"/>
          <w:sz w:val="24"/>
        </w:rPr>
        <w:t>3.11.3大量程传感器</w:t>
      </w:r>
    </w:p>
    <w:p>
      <w:pPr>
        <w:snapToGrid w:val="0"/>
        <w:spacing w:line="360" w:lineRule="auto"/>
        <w:rPr>
          <w:rFonts w:hint="eastAsia" w:ascii="宋体" w:hAnsi="宋体" w:cs="宋体"/>
          <w:sz w:val="24"/>
        </w:rPr>
      </w:pPr>
      <w:r>
        <w:rPr>
          <w:rFonts w:hint="eastAsia" w:ascii="宋体" w:hAnsi="宋体" w:cs="宋体"/>
          <w:sz w:val="24"/>
        </w:rPr>
        <w:t>3.11.3.1最大施加纵向载荷: ≥500mN；</w:t>
      </w:r>
    </w:p>
    <w:p>
      <w:pPr>
        <w:snapToGrid w:val="0"/>
        <w:spacing w:line="360" w:lineRule="auto"/>
        <w:rPr>
          <w:rFonts w:hint="eastAsia" w:ascii="宋体" w:hAnsi="宋体" w:cs="宋体"/>
          <w:sz w:val="24"/>
        </w:rPr>
      </w:pPr>
      <w:r>
        <w:rPr>
          <w:rFonts w:hint="eastAsia" w:ascii="宋体" w:hAnsi="宋体" w:cs="宋体"/>
          <w:sz w:val="24"/>
        </w:rPr>
        <w:t>3.11.3.2载荷背景噪音：&lt;5μN；</w:t>
      </w:r>
    </w:p>
    <w:p>
      <w:pPr>
        <w:snapToGrid w:val="0"/>
        <w:spacing w:line="360" w:lineRule="auto"/>
        <w:rPr>
          <w:rFonts w:hint="eastAsia" w:ascii="宋体" w:hAnsi="宋体" w:cs="宋体"/>
          <w:sz w:val="24"/>
        </w:rPr>
      </w:pPr>
      <w:r>
        <w:rPr>
          <w:rFonts w:hint="eastAsia" w:ascii="宋体" w:hAnsi="宋体" w:cs="宋体"/>
          <w:sz w:val="24"/>
        </w:rPr>
        <w:t>3.11.3.3最大压痕深度≥150μm；</w:t>
      </w:r>
    </w:p>
    <w:p>
      <w:pPr>
        <w:snapToGrid w:val="0"/>
        <w:spacing w:line="360" w:lineRule="auto"/>
        <w:rPr>
          <w:rFonts w:hint="eastAsia" w:ascii="宋体" w:hAnsi="宋体" w:cs="宋体"/>
          <w:sz w:val="24"/>
        </w:rPr>
      </w:pPr>
      <w:r>
        <w:rPr>
          <w:rFonts w:hint="eastAsia" w:ascii="宋体" w:hAnsi="宋体" w:cs="宋体"/>
          <w:sz w:val="24"/>
        </w:rPr>
        <w:t>3.11.3.4纵向位移背景噪音：&lt;1nm；</w:t>
      </w:r>
    </w:p>
    <w:p>
      <w:pPr>
        <w:snapToGrid w:val="0"/>
        <w:spacing w:line="360" w:lineRule="auto"/>
        <w:rPr>
          <w:rFonts w:hint="eastAsia" w:ascii="宋体" w:hAnsi="宋体" w:cs="宋体"/>
          <w:sz w:val="24"/>
        </w:rPr>
      </w:pPr>
      <w:r>
        <w:rPr>
          <w:rFonts w:hint="eastAsia" w:ascii="宋体" w:hAnsi="宋体" w:cs="宋体"/>
          <w:sz w:val="24"/>
        </w:rPr>
        <w:t>3.11.4拓展量程传感器</w:t>
      </w:r>
    </w:p>
    <w:p>
      <w:pPr>
        <w:snapToGrid w:val="0"/>
        <w:spacing w:line="360" w:lineRule="auto"/>
        <w:rPr>
          <w:rFonts w:hint="eastAsia" w:ascii="宋体" w:hAnsi="宋体" w:cs="宋体"/>
          <w:sz w:val="24"/>
        </w:rPr>
      </w:pPr>
      <w:r>
        <w:rPr>
          <w:rFonts w:hint="eastAsia" w:ascii="宋体" w:hAnsi="宋体" w:cs="宋体"/>
          <w:sz w:val="24"/>
        </w:rPr>
        <w:t>*3.11.4.1最大施加纵向载荷: ≥3500mN；</w:t>
      </w:r>
    </w:p>
    <w:p>
      <w:pPr>
        <w:snapToGrid w:val="0"/>
        <w:spacing w:line="360" w:lineRule="auto"/>
        <w:rPr>
          <w:rFonts w:hint="eastAsia" w:ascii="宋体" w:hAnsi="宋体" w:cs="宋体"/>
          <w:sz w:val="24"/>
        </w:rPr>
      </w:pPr>
      <w:r>
        <w:rPr>
          <w:rFonts w:hint="eastAsia" w:ascii="宋体" w:hAnsi="宋体" w:cs="宋体"/>
          <w:sz w:val="24"/>
        </w:rPr>
        <w:t>3.11.4.2载荷背景噪音：&lt;10μN；</w:t>
      </w:r>
    </w:p>
    <w:p>
      <w:pPr>
        <w:snapToGrid w:val="0"/>
        <w:spacing w:line="360" w:lineRule="auto"/>
        <w:rPr>
          <w:rFonts w:hint="eastAsia" w:ascii="宋体" w:hAnsi="宋体" w:cs="宋体"/>
          <w:sz w:val="24"/>
        </w:rPr>
      </w:pPr>
      <w:r>
        <w:rPr>
          <w:rFonts w:hint="eastAsia" w:ascii="宋体" w:hAnsi="宋体" w:cs="宋体"/>
          <w:sz w:val="24"/>
        </w:rPr>
        <w:t>3.11.4.3最大压痕深度≥150μm；</w:t>
      </w:r>
    </w:p>
    <w:p>
      <w:pPr>
        <w:snapToGrid w:val="0"/>
        <w:spacing w:line="360" w:lineRule="auto"/>
        <w:rPr>
          <w:rFonts w:hint="eastAsia" w:ascii="宋体" w:hAnsi="宋体" w:cs="宋体"/>
          <w:sz w:val="24"/>
        </w:rPr>
      </w:pPr>
      <w:r>
        <w:rPr>
          <w:rFonts w:hint="eastAsia" w:ascii="宋体" w:hAnsi="宋体" w:cs="宋体"/>
          <w:sz w:val="24"/>
        </w:rPr>
        <w:t>3.11.4.4纵向位移背景噪音：&lt;1nm；</w:t>
      </w:r>
    </w:p>
    <w:p>
      <w:pPr>
        <w:snapToGrid w:val="0"/>
        <w:spacing w:line="360" w:lineRule="auto"/>
        <w:rPr>
          <w:rFonts w:hint="eastAsia" w:ascii="宋体" w:hAnsi="宋体" w:cs="宋体"/>
          <w:sz w:val="24"/>
        </w:rPr>
      </w:pPr>
      <w:r>
        <w:rPr>
          <w:rFonts w:hint="eastAsia" w:ascii="宋体" w:hAnsi="宋体" w:cs="宋体"/>
          <w:sz w:val="24"/>
        </w:rPr>
        <w:t>3.11.5样品台</w:t>
      </w:r>
    </w:p>
    <w:p>
      <w:pPr>
        <w:snapToGrid w:val="0"/>
        <w:spacing w:line="360" w:lineRule="auto"/>
        <w:rPr>
          <w:rFonts w:hint="eastAsia" w:ascii="宋体" w:hAnsi="宋体" w:cs="宋体"/>
          <w:sz w:val="24"/>
        </w:rPr>
      </w:pPr>
      <w:r>
        <w:rPr>
          <w:rFonts w:hint="eastAsia" w:ascii="宋体" w:hAnsi="宋体" w:cs="宋体"/>
          <w:sz w:val="24"/>
        </w:rPr>
        <w:t>3.11.5.1通过内置的压电陶瓷控制样品的精确定位；</w:t>
      </w:r>
    </w:p>
    <w:p>
      <w:pPr>
        <w:snapToGrid w:val="0"/>
        <w:spacing w:line="360" w:lineRule="auto"/>
        <w:rPr>
          <w:rFonts w:hint="eastAsia" w:ascii="宋体" w:hAnsi="宋体" w:cs="宋体"/>
          <w:sz w:val="24"/>
        </w:rPr>
      </w:pPr>
      <w:r>
        <w:rPr>
          <w:rFonts w:hint="eastAsia" w:ascii="宋体" w:hAnsi="宋体" w:cs="宋体"/>
          <w:sz w:val="24"/>
        </w:rPr>
        <w:t>3.11.5.2 XYZ方向可移动范围：≥12mm*26mm*29mm；</w:t>
      </w:r>
    </w:p>
    <w:p>
      <w:pPr>
        <w:snapToGrid w:val="0"/>
        <w:spacing w:line="360" w:lineRule="auto"/>
        <w:rPr>
          <w:rFonts w:hint="eastAsia" w:ascii="宋体" w:hAnsi="宋体" w:cs="宋体"/>
          <w:sz w:val="24"/>
        </w:rPr>
      </w:pPr>
      <w:r>
        <w:rPr>
          <w:rFonts w:hint="eastAsia" w:ascii="宋体" w:hAnsi="宋体" w:cs="宋体"/>
          <w:sz w:val="24"/>
        </w:rPr>
        <w:t>*3.11.5.3 X/Y/Z 附带编码器，定位精度：≤1nm；</w:t>
      </w:r>
    </w:p>
    <w:p>
      <w:pPr>
        <w:snapToGrid w:val="0"/>
        <w:spacing w:line="360" w:lineRule="auto"/>
        <w:rPr>
          <w:rFonts w:hint="eastAsia" w:ascii="宋体" w:hAnsi="宋体" w:cs="宋体"/>
          <w:sz w:val="24"/>
        </w:rPr>
      </w:pPr>
      <w:r>
        <w:rPr>
          <w:rFonts w:hint="eastAsia" w:ascii="宋体" w:hAnsi="宋体" w:cs="宋体"/>
          <w:sz w:val="24"/>
        </w:rPr>
        <w:t>3.11.6样品旋转 &amp; 倾斜平台（R&amp;T stage）</w:t>
      </w:r>
    </w:p>
    <w:p>
      <w:pPr>
        <w:snapToGrid w:val="0"/>
        <w:spacing w:line="360" w:lineRule="auto"/>
        <w:rPr>
          <w:rFonts w:hint="eastAsia" w:ascii="宋体" w:hAnsi="宋体" w:cs="宋体"/>
          <w:sz w:val="24"/>
        </w:rPr>
      </w:pPr>
      <w:r>
        <w:rPr>
          <w:rFonts w:hint="eastAsia" w:ascii="宋体" w:hAnsi="宋体" w:cs="宋体"/>
          <w:sz w:val="24"/>
        </w:rPr>
        <w:t>*3.11.6.1除过XYZ三轴运动外，还可以实现样品的旋转和倾斜，可以与EBSD、EDS、FIB、TKD实现无缝链接。</w:t>
      </w:r>
    </w:p>
    <w:p>
      <w:pPr>
        <w:snapToGrid w:val="0"/>
        <w:spacing w:line="360" w:lineRule="auto"/>
        <w:rPr>
          <w:rFonts w:hint="eastAsia" w:ascii="宋体" w:hAnsi="宋体" w:cs="宋体"/>
          <w:sz w:val="24"/>
        </w:rPr>
      </w:pPr>
      <w:r>
        <w:rPr>
          <w:rFonts w:hint="eastAsia" w:ascii="宋体" w:hAnsi="宋体" w:cs="宋体"/>
          <w:sz w:val="24"/>
        </w:rPr>
        <w:t>3.11.6.2倾斜范围: 180°；倾斜精度: &lt;0.33°；旋转范围: 180°；旋转精度: &lt;0.12；</w:t>
      </w:r>
    </w:p>
    <w:p>
      <w:pPr>
        <w:snapToGrid w:val="0"/>
        <w:spacing w:line="360" w:lineRule="auto"/>
        <w:rPr>
          <w:rFonts w:hint="eastAsia" w:ascii="宋体" w:hAnsi="宋体" w:cs="宋体"/>
          <w:sz w:val="24"/>
        </w:rPr>
      </w:pPr>
      <w:r>
        <w:rPr>
          <w:rFonts w:hint="eastAsia" w:ascii="宋体" w:hAnsi="宋体" w:cs="宋体"/>
          <w:sz w:val="24"/>
        </w:rPr>
        <w:t>3.11.7原位纳米划痕测试</w:t>
      </w:r>
    </w:p>
    <w:p>
      <w:pPr>
        <w:snapToGrid w:val="0"/>
        <w:spacing w:line="360" w:lineRule="auto"/>
        <w:rPr>
          <w:rFonts w:hint="eastAsia" w:ascii="宋体" w:hAnsi="宋体" w:cs="宋体"/>
          <w:sz w:val="24"/>
        </w:rPr>
      </w:pPr>
      <w:r>
        <w:rPr>
          <w:rFonts w:hint="eastAsia" w:ascii="宋体" w:hAnsi="宋体" w:cs="宋体"/>
          <w:sz w:val="24"/>
        </w:rPr>
        <w:t>3.11.7.1最大横向移动距离：&gt;30μm；</w:t>
      </w:r>
    </w:p>
    <w:p>
      <w:pPr>
        <w:snapToGrid w:val="0"/>
        <w:spacing w:line="360" w:lineRule="auto"/>
        <w:rPr>
          <w:rFonts w:hint="eastAsia" w:ascii="宋体" w:hAnsi="宋体" w:cs="宋体"/>
          <w:sz w:val="24"/>
        </w:rPr>
      </w:pPr>
      <w:r>
        <w:rPr>
          <w:rFonts w:hint="eastAsia" w:ascii="宋体" w:hAnsi="宋体" w:cs="宋体"/>
          <w:sz w:val="24"/>
        </w:rPr>
        <w:t>3.11.7.2横向力噪声背景：&lt;3μN；</w:t>
      </w:r>
    </w:p>
    <w:p>
      <w:pPr>
        <w:snapToGrid w:val="0"/>
        <w:spacing w:line="360" w:lineRule="auto"/>
        <w:rPr>
          <w:rFonts w:hint="eastAsia" w:ascii="宋体" w:hAnsi="宋体" w:cs="宋体"/>
          <w:sz w:val="24"/>
        </w:rPr>
      </w:pPr>
      <w:r>
        <w:rPr>
          <w:rFonts w:hint="eastAsia" w:ascii="宋体" w:hAnsi="宋体" w:cs="宋体"/>
          <w:sz w:val="24"/>
        </w:rPr>
        <w:t>3.11.8原位定量拉伸模块参数 (PTP)</w:t>
      </w:r>
    </w:p>
    <w:p>
      <w:pPr>
        <w:snapToGrid w:val="0"/>
        <w:spacing w:line="360" w:lineRule="auto"/>
        <w:rPr>
          <w:rFonts w:hint="eastAsia" w:ascii="宋体" w:hAnsi="宋体" w:cs="宋体"/>
          <w:sz w:val="24"/>
        </w:rPr>
      </w:pPr>
      <w:r>
        <w:rPr>
          <w:rFonts w:hint="eastAsia" w:ascii="宋体" w:hAnsi="宋体" w:cs="宋体"/>
          <w:sz w:val="24"/>
        </w:rPr>
        <w:t>3.11.8.1采用压转拉的附件可以实现原位定量拉伸功能；</w:t>
      </w:r>
    </w:p>
    <w:p>
      <w:pPr>
        <w:snapToGrid w:val="0"/>
        <w:spacing w:line="360" w:lineRule="auto"/>
        <w:rPr>
          <w:rFonts w:hint="eastAsia" w:ascii="宋体" w:hAnsi="宋体" w:cs="宋体"/>
          <w:sz w:val="24"/>
        </w:rPr>
      </w:pPr>
      <w:r>
        <w:rPr>
          <w:rFonts w:hint="eastAsia" w:ascii="宋体" w:hAnsi="宋体" w:cs="宋体"/>
          <w:sz w:val="24"/>
        </w:rPr>
        <w:t>3.11.8.2同步获得纳米线拉伸过程中结构变化的视频和定量应力-应变曲线；</w:t>
      </w:r>
    </w:p>
    <w:p>
      <w:pPr>
        <w:snapToGrid w:val="0"/>
        <w:spacing w:line="360" w:lineRule="auto"/>
        <w:rPr>
          <w:rFonts w:hint="eastAsia" w:ascii="宋体" w:hAnsi="宋体" w:cs="宋体"/>
          <w:sz w:val="24"/>
        </w:rPr>
      </w:pPr>
      <w:r>
        <w:rPr>
          <w:rFonts w:hint="eastAsia" w:ascii="宋体" w:hAnsi="宋体" w:cs="宋体"/>
          <w:sz w:val="24"/>
        </w:rPr>
        <w:t>3.11.9原位纳米摩擦测试</w:t>
      </w:r>
    </w:p>
    <w:p>
      <w:pPr>
        <w:snapToGrid w:val="0"/>
        <w:spacing w:line="360" w:lineRule="auto"/>
        <w:rPr>
          <w:rFonts w:hint="eastAsia" w:ascii="宋体" w:hAnsi="宋体" w:cs="宋体"/>
          <w:sz w:val="24"/>
        </w:rPr>
      </w:pPr>
      <w:r>
        <w:rPr>
          <w:rFonts w:hint="eastAsia" w:ascii="宋体" w:hAnsi="宋体" w:cs="宋体"/>
          <w:sz w:val="24"/>
        </w:rPr>
        <w:t>3.11.9.1电容式横向力传感器，同时测试纵向和横向力；</w:t>
      </w:r>
    </w:p>
    <w:p>
      <w:pPr>
        <w:snapToGrid w:val="0"/>
        <w:spacing w:line="360" w:lineRule="auto"/>
        <w:rPr>
          <w:rFonts w:hint="eastAsia" w:ascii="宋体" w:hAnsi="宋体" w:cs="宋体"/>
          <w:sz w:val="24"/>
        </w:rPr>
      </w:pPr>
      <w:r>
        <w:rPr>
          <w:rFonts w:hint="eastAsia" w:ascii="宋体" w:hAnsi="宋体" w:cs="宋体"/>
          <w:sz w:val="24"/>
        </w:rPr>
        <w:t>3.11.9.2最大横向力：&gt;30 mN；</w:t>
      </w:r>
    </w:p>
    <w:p>
      <w:pPr>
        <w:snapToGrid w:val="0"/>
        <w:spacing w:line="360" w:lineRule="auto"/>
        <w:rPr>
          <w:rFonts w:hint="eastAsia" w:ascii="宋体" w:hAnsi="宋体" w:cs="宋体"/>
          <w:sz w:val="24"/>
        </w:rPr>
      </w:pPr>
      <w:r>
        <w:rPr>
          <w:rFonts w:hint="eastAsia" w:ascii="宋体" w:hAnsi="宋体" w:cs="宋体"/>
          <w:sz w:val="24"/>
        </w:rPr>
        <w:t>3.11.10 SPM 原位扫描成像</w:t>
      </w:r>
    </w:p>
    <w:p>
      <w:pPr>
        <w:snapToGrid w:val="0"/>
        <w:spacing w:line="360" w:lineRule="auto"/>
        <w:rPr>
          <w:rFonts w:hint="eastAsia" w:ascii="宋体" w:hAnsi="宋体" w:cs="宋体"/>
          <w:sz w:val="24"/>
        </w:rPr>
      </w:pPr>
      <w:r>
        <w:rPr>
          <w:rFonts w:hint="eastAsia" w:ascii="宋体" w:hAnsi="宋体" w:cs="宋体"/>
          <w:sz w:val="24"/>
        </w:rPr>
        <w:t>3.11.10.1长范围的压电陶瓷横向驱动平台；</w:t>
      </w:r>
    </w:p>
    <w:p>
      <w:pPr>
        <w:snapToGrid w:val="0"/>
        <w:spacing w:line="360" w:lineRule="auto"/>
        <w:rPr>
          <w:rFonts w:hint="eastAsia" w:ascii="宋体" w:hAnsi="宋体" w:cs="宋体"/>
          <w:sz w:val="24"/>
        </w:rPr>
      </w:pPr>
      <w:r>
        <w:rPr>
          <w:rFonts w:hint="eastAsia" w:ascii="宋体" w:hAnsi="宋体" w:cs="宋体"/>
          <w:sz w:val="24"/>
        </w:rPr>
        <w:t>3.11.10.2描范围 &gt;20um x &gt;20um；</w:t>
      </w:r>
    </w:p>
    <w:p>
      <w:pPr>
        <w:snapToGrid w:val="0"/>
        <w:spacing w:line="360" w:lineRule="auto"/>
        <w:rPr>
          <w:rFonts w:hint="eastAsia" w:ascii="宋体" w:hAnsi="宋体" w:cs="宋体"/>
          <w:sz w:val="24"/>
        </w:rPr>
      </w:pPr>
      <w:r>
        <w:rPr>
          <w:rFonts w:hint="eastAsia" w:ascii="宋体" w:hAnsi="宋体" w:cs="宋体"/>
          <w:sz w:val="24"/>
        </w:rPr>
        <w:t>3.11.11数据采集和控制系统参数</w:t>
      </w:r>
    </w:p>
    <w:p>
      <w:pPr>
        <w:snapToGrid w:val="0"/>
        <w:spacing w:line="360" w:lineRule="auto"/>
        <w:rPr>
          <w:rFonts w:hint="eastAsia" w:ascii="宋体" w:hAnsi="宋体" w:cs="宋体"/>
          <w:sz w:val="24"/>
        </w:rPr>
      </w:pPr>
      <w:r>
        <w:rPr>
          <w:rFonts w:hint="eastAsia" w:ascii="宋体" w:hAnsi="宋体" w:cs="宋体"/>
          <w:sz w:val="24"/>
        </w:rPr>
        <w:t>3.11.11.1数据采集率:闭环载荷和位移控制数据采集≥39,000Hz；</w:t>
      </w:r>
    </w:p>
    <w:p>
      <w:pPr>
        <w:snapToGrid w:val="0"/>
        <w:spacing w:line="360" w:lineRule="auto"/>
        <w:rPr>
          <w:rFonts w:hint="eastAsia" w:ascii="宋体" w:hAnsi="宋体" w:cs="宋体"/>
          <w:sz w:val="24"/>
        </w:rPr>
      </w:pPr>
      <w:r>
        <w:rPr>
          <w:rFonts w:hint="eastAsia" w:ascii="宋体" w:hAnsi="宋体" w:cs="宋体"/>
          <w:sz w:val="24"/>
        </w:rPr>
        <w:t>3.11.11.2设备应能够提供闭环载荷和位移控制, 控制频率≥78,000Hz；</w:t>
      </w:r>
    </w:p>
    <w:p>
      <w:pPr>
        <w:snapToGrid w:val="0"/>
        <w:spacing w:line="360" w:lineRule="auto"/>
        <w:rPr>
          <w:rFonts w:hint="eastAsia" w:ascii="宋体" w:hAnsi="宋体" w:cs="宋体"/>
          <w:sz w:val="24"/>
        </w:rPr>
      </w:pPr>
      <w:r>
        <w:rPr>
          <w:rFonts w:hint="eastAsia" w:ascii="宋体" w:hAnsi="宋体" w:cs="宋体"/>
          <w:sz w:val="24"/>
        </w:rPr>
        <w:t>3.11.12测试软件参数</w:t>
      </w:r>
    </w:p>
    <w:p>
      <w:pPr>
        <w:snapToGrid w:val="0"/>
        <w:spacing w:line="360" w:lineRule="auto"/>
        <w:rPr>
          <w:rFonts w:hint="eastAsia" w:ascii="宋体" w:hAnsi="宋体" w:cs="宋体"/>
          <w:sz w:val="24"/>
        </w:rPr>
      </w:pPr>
      <w:r>
        <w:rPr>
          <w:rFonts w:hint="eastAsia" w:ascii="宋体" w:hAnsi="宋体" w:cs="宋体"/>
          <w:sz w:val="24"/>
        </w:rPr>
        <w:t>3.11.12.1具备连续的载荷、位移数据随时间变化的实时数据的功能；</w:t>
      </w:r>
    </w:p>
    <w:p>
      <w:pPr>
        <w:snapToGrid w:val="0"/>
        <w:spacing w:line="360" w:lineRule="auto"/>
        <w:rPr>
          <w:rFonts w:hint="eastAsia" w:ascii="宋体" w:hAnsi="宋体" w:cs="宋体"/>
          <w:sz w:val="24"/>
        </w:rPr>
      </w:pPr>
      <w:r>
        <w:rPr>
          <w:rFonts w:hint="eastAsia" w:ascii="宋体" w:hAnsi="宋体" w:cs="宋体"/>
          <w:sz w:val="24"/>
        </w:rPr>
        <w:t>3.11.12.2具备集成SEM 视频实时捕获功能；</w:t>
      </w:r>
    </w:p>
    <w:p>
      <w:pPr>
        <w:snapToGrid w:val="0"/>
        <w:spacing w:line="360" w:lineRule="auto"/>
        <w:rPr>
          <w:rFonts w:hint="eastAsia" w:ascii="宋体" w:hAnsi="宋体" w:cs="宋体"/>
          <w:sz w:val="24"/>
        </w:rPr>
      </w:pPr>
      <w:r>
        <w:rPr>
          <w:rFonts w:hint="eastAsia" w:ascii="宋体" w:hAnsi="宋体" w:cs="宋体"/>
          <w:sz w:val="24"/>
        </w:rPr>
        <w:t>3.11.12.3具备主动阻尼震动功能，用以减少真空环境中探针移动过程中的颤动现象，从而保证了图像和视频采集的高分辨率；</w:t>
      </w:r>
    </w:p>
    <w:p>
      <w:pPr>
        <w:snapToGrid w:val="0"/>
        <w:spacing w:line="360" w:lineRule="auto"/>
        <w:rPr>
          <w:rFonts w:hint="eastAsia" w:ascii="宋体" w:hAnsi="宋体" w:cs="宋体"/>
          <w:sz w:val="24"/>
        </w:rPr>
      </w:pPr>
      <w:r>
        <w:rPr>
          <w:rFonts w:hint="eastAsia" w:ascii="宋体" w:hAnsi="宋体" w:cs="宋体"/>
          <w:sz w:val="24"/>
        </w:rPr>
        <w:t>3.11.14耗材与标准样品</w:t>
      </w:r>
    </w:p>
    <w:p>
      <w:pPr>
        <w:snapToGrid w:val="0"/>
        <w:spacing w:line="360" w:lineRule="auto"/>
        <w:rPr>
          <w:rFonts w:hint="eastAsia" w:ascii="宋体" w:hAnsi="宋体" w:cs="宋体"/>
          <w:sz w:val="24"/>
        </w:rPr>
      </w:pPr>
      <w:r>
        <w:rPr>
          <w:rFonts w:hint="eastAsia" w:ascii="宋体" w:hAnsi="宋体" w:cs="宋体"/>
          <w:sz w:val="24"/>
        </w:rPr>
        <w:t>3.11.14.1玻氏压头≥8个，立方角压头≥5个，平头压头≥12个，圆锥压头≥12个；</w:t>
      </w:r>
    </w:p>
    <w:p>
      <w:pPr>
        <w:snapToGrid w:val="0"/>
        <w:spacing w:line="360" w:lineRule="auto"/>
        <w:rPr>
          <w:rFonts w:hint="eastAsia" w:ascii="宋体" w:hAnsi="宋体" w:cs="宋体"/>
          <w:sz w:val="24"/>
        </w:rPr>
      </w:pPr>
      <w:bookmarkStart w:id="9" w:name="OLE_LINK22"/>
      <w:r>
        <w:rPr>
          <w:rFonts w:hint="eastAsia" w:ascii="宋体" w:hAnsi="宋体" w:cs="宋体"/>
          <w:sz w:val="24"/>
        </w:rPr>
        <w:t>3.11.14.2</w:t>
      </w:r>
      <w:bookmarkEnd w:id="9"/>
      <w:r>
        <w:rPr>
          <w:rFonts w:hint="eastAsia" w:ascii="宋体" w:hAnsi="宋体" w:cs="宋体"/>
          <w:sz w:val="24"/>
        </w:rPr>
        <w:t>标准样品台≥30个，拉转压样品台≥30个；</w:t>
      </w:r>
    </w:p>
    <w:p>
      <w:pPr>
        <w:snapToGrid w:val="0"/>
        <w:spacing w:line="360" w:lineRule="auto"/>
        <w:rPr>
          <w:rFonts w:hint="eastAsia" w:ascii="宋体" w:hAnsi="宋体" w:cs="宋体"/>
          <w:sz w:val="24"/>
        </w:rPr>
      </w:pPr>
      <w:r>
        <w:rPr>
          <w:rFonts w:hint="eastAsia" w:ascii="宋体" w:hAnsi="宋体" w:cs="宋体"/>
          <w:sz w:val="24"/>
        </w:rPr>
        <w:t>3.11.15质保期：现场验收合格、双方负责人签字确认，作为质保期的起点，质保期至少为1年。</w:t>
      </w:r>
    </w:p>
    <w:p>
      <w:pPr>
        <w:snapToGrid w:val="0"/>
        <w:spacing w:line="360" w:lineRule="auto"/>
        <w:rPr>
          <w:rFonts w:hint="eastAsia" w:ascii="宋体" w:hAnsi="宋体" w:cs="宋体"/>
          <w:b/>
          <w:snapToGrid w:val="0"/>
          <w:kern w:val="0"/>
          <w:sz w:val="24"/>
        </w:rPr>
      </w:pPr>
      <w:r>
        <w:rPr>
          <w:rFonts w:hint="eastAsia" w:ascii="宋体" w:hAnsi="宋体" w:cs="宋体"/>
          <w:b/>
          <w:snapToGrid w:val="0"/>
          <w:kern w:val="0"/>
          <w:sz w:val="24"/>
        </w:rPr>
        <w:t>3.12透射电镜原位纳米力学测试仪技术指标要求</w:t>
      </w:r>
    </w:p>
    <w:p>
      <w:pPr>
        <w:snapToGrid w:val="0"/>
        <w:spacing w:line="360" w:lineRule="auto"/>
        <w:rPr>
          <w:rFonts w:hint="eastAsia" w:ascii="宋体" w:hAnsi="宋体" w:cs="宋体"/>
          <w:sz w:val="24"/>
        </w:rPr>
      </w:pPr>
      <w:bookmarkStart w:id="10" w:name="OLE_LINK25"/>
      <w:r>
        <w:rPr>
          <w:rFonts w:hint="eastAsia" w:ascii="宋体" w:hAnsi="宋体" w:cs="宋体"/>
          <w:sz w:val="24"/>
        </w:rPr>
        <w:t>3.12.1</w:t>
      </w:r>
      <w:bookmarkEnd w:id="10"/>
      <w:r>
        <w:rPr>
          <w:rFonts w:hint="eastAsia" w:ascii="宋体" w:hAnsi="宋体" w:cs="宋体"/>
          <w:sz w:val="24"/>
        </w:rPr>
        <w:t>透射电镜里的原位力学表征系统能同时提供定量的载荷和位移的数据和同步观察材料的变形；</w:t>
      </w:r>
    </w:p>
    <w:p>
      <w:pPr>
        <w:snapToGrid w:val="0"/>
        <w:spacing w:line="360" w:lineRule="auto"/>
        <w:rPr>
          <w:rFonts w:hint="eastAsia" w:ascii="宋体" w:hAnsi="宋体" w:cs="宋体"/>
          <w:sz w:val="24"/>
        </w:rPr>
      </w:pPr>
      <w:r>
        <w:rPr>
          <w:rFonts w:hint="eastAsia" w:ascii="宋体" w:hAnsi="宋体" w:cs="宋体"/>
          <w:sz w:val="24"/>
        </w:rPr>
        <w:t>*3.12.2执行纳米压痕试验时，仪器应采用一个传感器实现静电驱动施加载荷和电容式位移感应；</w:t>
      </w:r>
    </w:p>
    <w:p>
      <w:pPr>
        <w:snapToGrid w:val="0"/>
        <w:spacing w:line="360" w:lineRule="auto"/>
        <w:rPr>
          <w:rFonts w:hint="eastAsia" w:ascii="宋体" w:hAnsi="宋体" w:cs="宋体"/>
          <w:sz w:val="24"/>
        </w:rPr>
      </w:pPr>
      <w:r>
        <w:rPr>
          <w:rFonts w:hint="eastAsia" w:ascii="宋体" w:hAnsi="宋体" w:cs="宋体"/>
          <w:sz w:val="24"/>
        </w:rPr>
        <w:t>3.12.2.1最大纵向载荷:1mN；</w:t>
      </w:r>
    </w:p>
    <w:p>
      <w:pPr>
        <w:snapToGrid w:val="0"/>
        <w:spacing w:line="360" w:lineRule="auto"/>
        <w:rPr>
          <w:rFonts w:hint="eastAsia" w:ascii="宋体" w:hAnsi="宋体" w:cs="宋体"/>
          <w:sz w:val="24"/>
        </w:rPr>
      </w:pPr>
      <w:r>
        <w:rPr>
          <w:rFonts w:hint="eastAsia" w:ascii="宋体" w:hAnsi="宋体" w:cs="宋体"/>
          <w:sz w:val="24"/>
        </w:rPr>
        <w:t>3.12.2.2</w:t>
      </w:r>
      <w:bookmarkStart w:id="11" w:name="OLE_LINK26"/>
      <w:r>
        <w:rPr>
          <w:rFonts w:hint="eastAsia" w:ascii="宋体" w:hAnsi="宋体" w:cs="宋体"/>
          <w:sz w:val="24"/>
        </w:rPr>
        <w:t>纵</w:t>
      </w:r>
      <w:bookmarkEnd w:id="11"/>
      <w:r>
        <w:rPr>
          <w:rFonts w:hint="eastAsia" w:ascii="宋体" w:hAnsi="宋体" w:cs="宋体"/>
          <w:sz w:val="24"/>
        </w:rPr>
        <w:t>向载荷分辨率:&lt;3nN；</w:t>
      </w:r>
    </w:p>
    <w:p>
      <w:pPr>
        <w:snapToGrid w:val="0"/>
        <w:spacing w:line="360" w:lineRule="auto"/>
        <w:rPr>
          <w:rFonts w:hint="eastAsia" w:ascii="宋体" w:hAnsi="宋体" w:cs="宋体"/>
          <w:sz w:val="24"/>
        </w:rPr>
      </w:pPr>
      <w:r>
        <w:rPr>
          <w:rFonts w:hint="eastAsia" w:ascii="宋体" w:hAnsi="宋体" w:cs="宋体"/>
          <w:sz w:val="24"/>
        </w:rPr>
        <w:t>3.12.2.3纵向噪音背景:&lt;200nN；</w:t>
      </w:r>
    </w:p>
    <w:p>
      <w:pPr>
        <w:snapToGrid w:val="0"/>
        <w:spacing w:line="360" w:lineRule="auto"/>
        <w:rPr>
          <w:rFonts w:hint="eastAsia" w:ascii="宋体" w:hAnsi="宋体" w:cs="宋体"/>
          <w:sz w:val="24"/>
        </w:rPr>
      </w:pPr>
      <w:r>
        <w:rPr>
          <w:rFonts w:hint="eastAsia" w:ascii="宋体" w:hAnsi="宋体" w:cs="宋体"/>
          <w:sz w:val="24"/>
        </w:rPr>
        <w:t>3.12.2.4最大压痕深度:1μm；</w:t>
      </w:r>
    </w:p>
    <w:p>
      <w:pPr>
        <w:snapToGrid w:val="0"/>
        <w:spacing w:line="360" w:lineRule="auto"/>
        <w:rPr>
          <w:rFonts w:hint="eastAsia" w:ascii="宋体" w:hAnsi="宋体" w:cs="宋体"/>
          <w:sz w:val="24"/>
        </w:rPr>
      </w:pPr>
      <w:bookmarkStart w:id="12" w:name="OLE_LINK27"/>
      <w:r>
        <w:rPr>
          <w:rFonts w:hint="eastAsia" w:ascii="宋体" w:hAnsi="宋体" w:cs="宋体"/>
          <w:sz w:val="24"/>
        </w:rPr>
        <w:t>3.12.2.5</w:t>
      </w:r>
      <w:bookmarkEnd w:id="12"/>
      <w:r>
        <w:rPr>
          <w:rFonts w:hint="eastAsia" w:ascii="宋体" w:hAnsi="宋体" w:cs="宋体"/>
          <w:sz w:val="24"/>
        </w:rPr>
        <w:t>纵向位移分辨率:&lt;0.02nm；</w:t>
      </w:r>
    </w:p>
    <w:p>
      <w:pPr>
        <w:snapToGrid w:val="0"/>
        <w:spacing w:line="360" w:lineRule="auto"/>
        <w:rPr>
          <w:rFonts w:hint="eastAsia" w:ascii="宋体" w:hAnsi="宋体" w:cs="宋体"/>
          <w:sz w:val="24"/>
        </w:rPr>
      </w:pPr>
      <w:r>
        <w:rPr>
          <w:rFonts w:hint="eastAsia" w:ascii="宋体" w:hAnsi="宋体" w:cs="宋体"/>
          <w:sz w:val="24"/>
        </w:rPr>
        <w:t>*3.12.2.6位移噪音背景:&lt;1nm。</w:t>
      </w:r>
    </w:p>
    <w:p>
      <w:pPr>
        <w:snapToGrid w:val="0"/>
        <w:spacing w:line="360" w:lineRule="auto"/>
        <w:rPr>
          <w:rFonts w:hint="eastAsia" w:ascii="宋体" w:hAnsi="宋体" w:cs="宋体"/>
          <w:sz w:val="24"/>
        </w:rPr>
      </w:pPr>
      <w:r>
        <w:rPr>
          <w:rFonts w:hint="eastAsia" w:ascii="宋体" w:hAnsi="宋体" w:cs="宋体"/>
          <w:sz w:val="24"/>
        </w:rPr>
        <w:t>3.12.3样品自动移动控制：</w:t>
      </w:r>
    </w:p>
    <w:p>
      <w:pPr>
        <w:snapToGrid w:val="0"/>
        <w:spacing w:line="360" w:lineRule="auto"/>
        <w:rPr>
          <w:rFonts w:hint="eastAsia" w:ascii="宋体" w:hAnsi="宋体" w:cs="宋体"/>
          <w:sz w:val="24"/>
        </w:rPr>
      </w:pPr>
      <w:r>
        <w:rPr>
          <w:rFonts w:hint="eastAsia" w:ascii="宋体" w:hAnsi="宋体" w:cs="宋体"/>
          <w:sz w:val="24"/>
        </w:rPr>
        <w:t>3.12.3.1通过内置的压电陶瓷控制样品的定位；</w:t>
      </w:r>
    </w:p>
    <w:p>
      <w:pPr>
        <w:snapToGrid w:val="0"/>
        <w:spacing w:line="360" w:lineRule="auto"/>
        <w:rPr>
          <w:rFonts w:hint="eastAsia" w:ascii="宋体" w:hAnsi="宋体" w:cs="宋体"/>
          <w:sz w:val="24"/>
        </w:rPr>
      </w:pPr>
      <w:r>
        <w:rPr>
          <w:rFonts w:hint="eastAsia" w:ascii="宋体" w:hAnsi="宋体" w:cs="宋体"/>
          <w:sz w:val="24"/>
        </w:rPr>
        <w:t>3.12.3.2 X-Y可移动范围:50μm；</w:t>
      </w:r>
    </w:p>
    <w:p>
      <w:pPr>
        <w:snapToGrid w:val="0"/>
        <w:spacing w:line="360" w:lineRule="auto"/>
        <w:rPr>
          <w:rFonts w:hint="eastAsia" w:ascii="宋体" w:hAnsi="宋体" w:cs="宋体"/>
          <w:sz w:val="24"/>
        </w:rPr>
      </w:pPr>
      <w:r>
        <w:rPr>
          <w:rFonts w:hint="eastAsia" w:ascii="宋体" w:hAnsi="宋体" w:cs="宋体"/>
          <w:sz w:val="24"/>
        </w:rPr>
        <w:t>3.12.3.3 X-Y灵敏度: 2nm；</w:t>
      </w:r>
    </w:p>
    <w:p>
      <w:pPr>
        <w:snapToGrid w:val="0"/>
        <w:spacing w:line="360" w:lineRule="auto"/>
        <w:rPr>
          <w:rFonts w:hint="eastAsia" w:ascii="宋体" w:hAnsi="宋体" w:cs="宋体"/>
          <w:sz w:val="24"/>
        </w:rPr>
      </w:pPr>
      <w:r>
        <w:rPr>
          <w:rFonts w:hint="eastAsia" w:ascii="宋体" w:hAnsi="宋体" w:cs="宋体"/>
          <w:sz w:val="24"/>
        </w:rPr>
        <w:t>3.12.3.4 Z可移动范围: 3μm；</w:t>
      </w:r>
    </w:p>
    <w:p>
      <w:pPr>
        <w:snapToGrid w:val="0"/>
        <w:spacing w:line="360" w:lineRule="auto"/>
        <w:rPr>
          <w:rFonts w:hint="eastAsia" w:ascii="宋体" w:hAnsi="宋体" w:cs="宋体"/>
          <w:sz w:val="24"/>
        </w:rPr>
      </w:pPr>
      <w:r>
        <w:rPr>
          <w:rFonts w:hint="eastAsia" w:ascii="宋体" w:hAnsi="宋体" w:cs="宋体"/>
          <w:sz w:val="24"/>
        </w:rPr>
        <w:t>3.12.3.5 Z灵敏度: 0.1nm。</w:t>
      </w:r>
    </w:p>
    <w:p>
      <w:pPr>
        <w:snapToGrid w:val="0"/>
        <w:spacing w:line="360" w:lineRule="auto"/>
        <w:rPr>
          <w:rFonts w:hint="eastAsia" w:ascii="宋体" w:hAnsi="宋体" w:cs="宋体"/>
          <w:sz w:val="24"/>
        </w:rPr>
      </w:pPr>
      <w:r>
        <w:rPr>
          <w:rFonts w:hint="eastAsia" w:ascii="宋体" w:hAnsi="宋体" w:cs="宋体"/>
          <w:sz w:val="24"/>
        </w:rPr>
        <w:t>3.12.4样品手动控制移动：</w:t>
      </w:r>
    </w:p>
    <w:p>
      <w:pPr>
        <w:snapToGrid w:val="0"/>
        <w:spacing w:line="360" w:lineRule="auto"/>
        <w:rPr>
          <w:rFonts w:hint="eastAsia" w:ascii="宋体" w:hAnsi="宋体" w:cs="宋体"/>
          <w:sz w:val="24"/>
        </w:rPr>
      </w:pPr>
      <w:r>
        <w:rPr>
          <w:rFonts w:hint="eastAsia" w:ascii="宋体" w:hAnsi="宋体" w:cs="宋体"/>
          <w:sz w:val="24"/>
        </w:rPr>
        <w:t>3.12.4.1 X-Y可移动范围: 750μm；</w:t>
      </w:r>
    </w:p>
    <w:p>
      <w:pPr>
        <w:snapToGrid w:val="0"/>
        <w:spacing w:line="360" w:lineRule="auto"/>
        <w:rPr>
          <w:rFonts w:hint="eastAsia" w:ascii="宋体" w:hAnsi="宋体" w:cs="宋体"/>
          <w:sz w:val="24"/>
        </w:rPr>
      </w:pPr>
      <w:r>
        <w:rPr>
          <w:rFonts w:hint="eastAsia" w:ascii="宋体" w:hAnsi="宋体" w:cs="宋体"/>
          <w:sz w:val="24"/>
        </w:rPr>
        <w:t>3.12.4.2 Z可移动范围: 5000μm；</w:t>
      </w:r>
    </w:p>
    <w:p>
      <w:pPr>
        <w:snapToGrid w:val="0"/>
        <w:spacing w:line="360" w:lineRule="auto"/>
        <w:rPr>
          <w:rFonts w:hint="eastAsia" w:ascii="宋体" w:hAnsi="宋体" w:cs="宋体"/>
          <w:sz w:val="24"/>
        </w:rPr>
      </w:pPr>
      <w:r>
        <w:rPr>
          <w:rFonts w:hint="eastAsia" w:ascii="宋体" w:hAnsi="宋体" w:cs="宋体"/>
          <w:sz w:val="24"/>
        </w:rPr>
        <w:t>3.12.5原位定量拉伸模块 (PTP)</w:t>
      </w:r>
    </w:p>
    <w:p>
      <w:pPr>
        <w:snapToGrid w:val="0"/>
        <w:spacing w:line="360" w:lineRule="auto"/>
        <w:rPr>
          <w:rFonts w:hint="eastAsia" w:ascii="宋体" w:hAnsi="宋体" w:cs="宋体"/>
          <w:sz w:val="24"/>
        </w:rPr>
      </w:pPr>
      <w:r>
        <w:rPr>
          <w:rFonts w:hint="eastAsia" w:ascii="宋体" w:hAnsi="宋体" w:cs="宋体"/>
          <w:sz w:val="24"/>
        </w:rPr>
        <w:t>3.12.5.1采用压转拉的附件可以实现原位定量拉伸功能；</w:t>
      </w:r>
    </w:p>
    <w:p>
      <w:pPr>
        <w:snapToGrid w:val="0"/>
        <w:spacing w:line="360" w:lineRule="auto"/>
        <w:rPr>
          <w:rFonts w:hint="eastAsia" w:ascii="宋体" w:hAnsi="宋体" w:cs="宋体"/>
          <w:sz w:val="24"/>
        </w:rPr>
      </w:pPr>
      <w:r>
        <w:rPr>
          <w:rFonts w:hint="eastAsia" w:ascii="宋体" w:hAnsi="宋体" w:cs="宋体"/>
          <w:sz w:val="24"/>
        </w:rPr>
        <w:t>3.12.5.2同步获得纳米线拉伸过程中结构变化的视频和定量应力-应变曲线。</w:t>
      </w:r>
    </w:p>
    <w:p>
      <w:pPr>
        <w:snapToGrid w:val="0"/>
        <w:spacing w:line="360" w:lineRule="auto"/>
        <w:rPr>
          <w:rFonts w:hint="eastAsia" w:ascii="宋体" w:hAnsi="宋体" w:cs="宋体"/>
          <w:sz w:val="24"/>
        </w:rPr>
      </w:pPr>
      <w:r>
        <w:rPr>
          <w:rFonts w:hint="eastAsia" w:ascii="宋体" w:hAnsi="宋体" w:cs="宋体"/>
          <w:sz w:val="24"/>
        </w:rPr>
        <w:t>3.12.6测试软件：</w:t>
      </w:r>
    </w:p>
    <w:p>
      <w:pPr>
        <w:snapToGrid w:val="0"/>
        <w:spacing w:line="360" w:lineRule="auto"/>
        <w:rPr>
          <w:rFonts w:hint="eastAsia" w:ascii="宋体" w:hAnsi="宋体" w:cs="宋体"/>
          <w:sz w:val="24"/>
        </w:rPr>
      </w:pPr>
      <w:r>
        <w:rPr>
          <w:rFonts w:hint="eastAsia" w:ascii="宋体" w:hAnsi="宋体" w:cs="宋体"/>
          <w:sz w:val="24"/>
        </w:rPr>
        <w:t>3.12.6.1具备连续的载荷、位移数据随时间变化的实时数据的功能；</w:t>
      </w:r>
    </w:p>
    <w:p>
      <w:pPr>
        <w:snapToGrid w:val="0"/>
        <w:spacing w:line="360" w:lineRule="auto"/>
        <w:rPr>
          <w:rFonts w:hint="eastAsia" w:ascii="宋体" w:hAnsi="宋体" w:cs="宋体"/>
          <w:sz w:val="24"/>
        </w:rPr>
      </w:pPr>
      <w:r>
        <w:rPr>
          <w:rFonts w:hint="eastAsia" w:ascii="宋体" w:hAnsi="宋体" w:cs="宋体"/>
          <w:sz w:val="24"/>
        </w:rPr>
        <w:t>3.12.6.2具备集成透射电镜 视频实时捕获功能；</w:t>
      </w:r>
    </w:p>
    <w:p>
      <w:pPr>
        <w:snapToGrid w:val="0"/>
        <w:spacing w:line="360" w:lineRule="auto"/>
        <w:rPr>
          <w:rFonts w:hint="eastAsia" w:ascii="宋体" w:hAnsi="宋体" w:cs="宋体"/>
          <w:sz w:val="24"/>
        </w:rPr>
      </w:pPr>
      <w:r>
        <w:rPr>
          <w:rFonts w:hint="eastAsia" w:ascii="宋体" w:hAnsi="宋体" w:cs="宋体"/>
          <w:sz w:val="24"/>
        </w:rPr>
        <w:t>3.12.6.3具备主动阻尼震动功能，用以减少真空环境中探针移动过程中的颤动现象，从而保证了图像和视频采集的高分辨率；</w:t>
      </w:r>
    </w:p>
    <w:p>
      <w:pPr>
        <w:snapToGrid w:val="0"/>
        <w:spacing w:line="360" w:lineRule="auto"/>
        <w:rPr>
          <w:rFonts w:hint="eastAsia" w:ascii="宋体" w:hAnsi="宋体" w:cs="宋体"/>
          <w:sz w:val="24"/>
        </w:rPr>
      </w:pPr>
      <w:r>
        <w:rPr>
          <w:rFonts w:hint="eastAsia" w:ascii="宋体" w:hAnsi="宋体" w:cs="宋体"/>
          <w:sz w:val="24"/>
        </w:rPr>
        <w:t>3.12.6.4具备载荷控制功能，以适用于材料的蠕变特性研究；</w:t>
      </w:r>
    </w:p>
    <w:p>
      <w:pPr>
        <w:snapToGrid w:val="0"/>
        <w:spacing w:line="360" w:lineRule="auto"/>
        <w:rPr>
          <w:rFonts w:hint="eastAsia" w:ascii="宋体" w:hAnsi="宋体" w:cs="宋体"/>
          <w:sz w:val="24"/>
        </w:rPr>
      </w:pPr>
      <w:r>
        <w:rPr>
          <w:rFonts w:hint="eastAsia" w:ascii="宋体" w:hAnsi="宋体" w:cs="宋体"/>
          <w:sz w:val="24"/>
        </w:rPr>
        <w:t>3.12.6.5具备位移控制功能，以适用于材料的应力松弛的研究；</w:t>
      </w:r>
    </w:p>
    <w:p>
      <w:pPr>
        <w:snapToGrid w:val="0"/>
        <w:spacing w:line="360" w:lineRule="auto"/>
        <w:rPr>
          <w:rFonts w:hint="eastAsia" w:ascii="宋体" w:hAnsi="宋体" w:cs="宋体"/>
          <w:sz w:val="24"/>
        </w:rPr>
      </w:pPr>
      <w:r>
        <w:rPr>
          <w:rFonts w:hint="eastAsia" w:ascii="宋体" w:hAnsi="宋体" w:cs="宋体"/>
          <w:sz w:val="24"/>
        </w:rPr>
        <w:t>3.12.7数据采集和控制系统：</w:t>
      </w:r>
    </w:p>
    <w:p>
      <w:pPr>
        <w:snapToGrid w:val="0"/>
        <w:spacing w:line="360" w:lineRule="auto"/>
        <w:rPr>
          <w:rFonts w:hint="eastAsia" w:ascii="宋体" w:hAnsi="宋体" w:cs="宋体"/>
          <w:sz w:val="24"/>
        </w:rPr>
      </w:pPr>
      <w:r>
        <w:rPr>
          <w:rFonts w:hint="eastAsia" w:ascii="宋体" w:hAnsi="宋体" w:cs="宋体"/>
          <w:sz w:val="24"/>
        </w:rPr>
        <w:t>3.12.7.1数据采集率: 闭环载荷和位移控制数据采集≥39kHz；</w:t>
      </w:r>
    </w:p>
    <w:p>
      <w:pPr>
        <w:snapToGrid w:val="0"/>
        <w:spacing w:line="360" w:lineRule="auto"/>
        <w:rPr>
          <w:rFonts w:hint="eastAsia" w:ascii="宋体" w:hAnsi="宋体" w:cs="宋体"/>
          <w:sz w:val="24"/>
        </w:rPr>
      </w:pPr>
      <w:r>
        <w:rPr>
          <w:rFonts w:hint="eastAsia" w:ascii="宋体" w:hAnsi="宋体" w:cs="宋体"/>
          <w:sz w:val="24"/>
        </w:rPr>
        <w:t>3.12.7.2设备应能够提供闭环载荷和位移控制, 控制频率≥78kHz；</w:t>
      </w:r>
    </w:p>
    <w:p>
      <w:pPr>
        <w:snapToGrid w:val="0"/>
        <w:spacing w:line="360" w:lineRule="auto"/>
        <w:rPr>
          <w:rFonts w:hint="eastAsia" w:ascii="宋体" w:hAnsi="宋体" w:cs="宋体"/>
          <w:sz w:val="24"/>
        </w:rPr>
      </w:pPr>
      <w:r>
        <w:rPr>
          <w:rFonts w:hint="eastAsia" w:ascii="宋体" w:hAnsi="宋体" w:cs="宋体"/>
          <w:sz w:val="24"/>
        </w:rPr>
        <w:t>3.12.7.3可以与扫描电镜原位纳米力学测试系统及独立纳米力学测试系统兼容并共享控制器；</w:t>
      </w:r>
    </w:p>
    <w:p>
      <w:pPr>
        <w:snapToGrid w:val="0"/>
        <w:spacing w:line="360" w:lineRule="auto"/>
        <w:rPr>
          <w:rFonts w:hint="eastAsia" w:ascii="宋体" w:hAnsi="宋体" w:cs="宋体"/>
          <w:sz w:val="24"/>
        </w:rPr>
      </w:pPr>
      <w:r>
        <w:rPr>
          <w:rFonts w:hint="eastAsia" w:ascii="宋体" w:hAnsi="宋体" w:cs="宋体"/>
          <w:sz w:val="24"/>
        </w:rPr>
        <w:t>3.12.8耗材与标准样品：</w:t>
      </w:r>
    </w:p>
    <w:p>
      <w:pPr>
        <w:snapToGrid w:val="0"/>
        <w:spacing w:line="360" w:lineRule="auto"/>
        <w:rPr>
          <w:rFonts w:hint="eastAsia" w:ascii="宋体" w:hAnsi="宋体" w:cs="宋体"/>
          <w:sz w:val="24"/>
        </w:rPr>
      </w:pPr>
      <w:r>
        <w:rPr>
          <w:rFonts w:hint="eastAsia" w:ascii="宋体" w:hAnsi="宋体" w:cs="宋体"/>
          <w:sz w:val="24"/>
        </w:rPr>
        <w:t>3.12.8.1玻氏压头≥2个，立方角压头≥1个，平头压头≥1个；</w:t>
      </w:r>
    </w:p>
    <w:p>
      <w:pPr>
        <w:snapToGrid w:val="0"/>
        <w:spacing w:line="360" w:lineRule="auto"/>
        <w:rPr>
          <w:rFonts w:hint="eastAsia" w:ascii="宋体" w:hAnsi="宋体" w:cs="宋体"/>
          <w:sz w:val="24"/>
        </w:rPr>
      </w:pPr>
      <w:bookmarkStart w:id="13" w:name="OLE_LINK28"/>
      <w:r>
        <w:rPr>
          <w:rFonts w:hint="eastAsia" w:ascii="宋体" w:hAnsi="宋体" w:cs="宋体"/>
          <w:sz w:val="24"/>
        </w:rPr>
        <w:t>3.12.8.2</w:t>
      </w:r>
      <w:bookmarkEnd w:id="13"/>
      <w:r>
        <w:rPr>
          <w:rFonts w:hint="eastAsia" w:ascii="宋体" w:hAnsi="宋体" w:cs="宋体"/>
          <w:sz w:val="24"/>
        </w:rPr>
        <w:t>窄平头硅楔形样品台≥200个，宽平头硅楔形样品台≥200个，大块样品台≥20个，楔形样品台≥20个；</w:t>
      </w:r>
    </w:p>
    <w:p>
      <w:pPr>
        <w:snapToGrid w:val="0"/>
        <w:spacing w:line="360" w:lineRule="auto"/>
        <w:rPr>
          <w:rFonts w:hint="eastAsia" w:ascii="宋体" w:hAnsi="宋体" w:cs="宋体"/>
          <w:sz w:val="24"/>
        </w:rPr>
      </w:pPr>
      <w:r>
        <w:rPr>
          <w:rFonts w:hint="eastAsia" w:ascii="宋体" w:hAnsi="宋体" w:cs="宋体"/>
          <w:sz w:val="24"/>
        </w:rPr>
        <w:t>3.12.8.3质保期：现场验收合格、双方负责人签字确认，作为质保期的起点，质保期至少为1年。</w:t>
      </w:r>
    </w:p>
    <w:p>
      <w:pPr>
        <w:snapToGrid w:val="0"/>
        <w:spacing w:line="360" w:lineRule="auto"/>
        <w:rPr>
          <w:rFonts w:hint="eastAsia" w:ascii="宋体" w:hAnsi="宋体" w:cs="宋体"/>
          <w:b/>
          <w:snapToGrid w:val="0"/>
          <w:kern w:val="0"/>
          <w:sz w:val="24"/>
        </w:rPr>
      </w:pPr>
      <w:r>
        <w:rPr>
          <w:rFonts w:hint="eastAsia" w:ascii="宋体" w:hAnsi="宋体" w:cs="宋体"/>
          <w:b/>
          <w:snapToGrid w:val="0"/>
          <w:kern w:val="0"/>
          <w:sz w:val="24"/>
        </w:rPr>
        <w:t>3.13</w:t>
      </w:r>
      <w:bookmarkStart w:id="14" w:name="OLE_LINK3"/>
      <w:r>
        <w:rPr>
          <w:rFonts w:hint="eastAsia" w:ascii="宋体" w:hAnsi="宋体" w:cs="宋体"/>
          <w:b/>
          <w:snapToGrid w:val="0"/>
          <w:kern w:val="0"/>
          <w:sz w:val="24"/>
        </w:rPr>
        <w:t>原位力热电多场耦合杆</w:t>
      </w:r>
      <w:bookmarkEnd w:id="14"/>
      <w:r>
        <w:rPr>
          <w:rFonts w:hint="eastAsia" w:ascii="宋体" w:hAnsi="宋体" w:cs="宋体"/>
          <w:b/>
          <w:snapToGrid w:val="0"/>
          <w:kern w:val="0"/>
          <w:sz w:val="24"/>
        </w:rPr>
        <w:t>技术指标要求</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3.13.1温度加载方式：MEMS芯片加热；</w:t>
      </w:r>
    </w:p>
    <w:p>
      <w:pPr>
        <w:snapToGrid w:val="0"/>
        <w:spacing w:line="360" w:lineRule="auto"/>
        <w:rPr>
          <w:rFonts w:hint="eastAsia" w:ascii="宋体" w:hAnsi="宋体" w:cs="宋体"/>
          <w:bCs/>
          <w:snapToGrid w:val="0"/>
          <w:kern w:val="0"/>
          <w:sz w:val="24"/>
        </w:rPr>
      </w:pPr>
      <w:r>
        <w:rPr>
          <w:rFonts w:hint="eastAsia" w:ascii="宋体" w:hAnsi="宋体" w:cs="宋体"/>
          <w:sz w:val="24"/>
        </w:rPr>
        <w:t>*</w:t>
      </w:r>
      <w:r>
        <w:rPr>
          <w:rFonts w:hint="eastAsia" w:ascii="宋体" w:hAnsi="宋体" w:cs="宋体"/>
          <w:bCs/>
          <w:snapToGrid w:val="0"/>
          <w:kern w:val="0"/>
          <w:sz w:val="24"/>
        </w:rPr>
        <w:t>3.13.2最高温度加载：≥ 1200 ℃；</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3.13.3温度加载及测量：4电极法（2电极输入，2电极实时测量反馈）；</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3.13.4温控模式：自动、手动；</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3.13.5控温稳定性：＜±1 ℃；</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3.13.6力驱动方式：集成MEMS力驱动载台；</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3.13.7力加载模式：拉伸/压缩；</w:t>
      </w:r>
    </w:p>
    <w:p>
      <w:pPr>
        <w:snapToGrid w:val="0"/>
        <w:spacing w:line="360" w:lineRule="auto"/>
        <w:rPr>
          <w:rFonts w:hint="eastAsia" w:ascii="宋体" w:hAnsi="宋体" w:cs="宋体"/>
          <w:bCs/>
          <w:snapToGrid w:val="0"/>
          <w:kern w:val="0"/>
          <w:sz w:val="24"/>
        </w:rPr>
      </w:pPr>
      <w:r>
        <w:rPr>
          <w:rFonts w:hint="eastAsia" w:ascii="宋体" w:hAnsi="宋体" w:cs="宋体"/>
          <w:sz w:val="24"/>
        </w:rPr>
        <w:t>*</w:t>
      </w:r>
      <w:r>
        <w:rPr>
          <w:rFonts w:hint="eastAsia" w:ascii="宋体" w:hAnsi="宋体" w:cs="宋体"/>
          <w:bCs/>
          <w:snapToGrid w:val="0"/>
          <w:kern w:val="0"/>
          <w:sz w:val="24"/>
        </w:rPr>
        <w:t>3.13.8力加载方向：面内单轴加载；</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3.13.9力控制模式：自动/手动；</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3.13.10最大驱动力：＞2mN；</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3.13.11最大驱动行程：≥ 2μm；</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3.13.12驱动精度：＜500 pm；</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3.13.13电学加载及测量方式：4电极（2电极输入，2电极实时测量反馈）；</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3.13.14电压范围：0-200V；</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3.13.15电流范围：0-1A；</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3.13.16电流精度：pA级；</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3.13.17最大电场：100kV/cm；</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3.13.18电学加载模式：直流/交流/恒压/恒流/斜坡/脉冲；</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3.13.19倾转控制：应力场加载条件下全过程自由正交双轴倾转；</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3.13.20α轴倾转角度：± 25°（力加载条件下±20°）；</w:t>
      </w:r>
    </w:p>
    <w:p>
      <w:pPr>
        <w:snapToGrid w:val="0"/>
        <w:spacing w:line="360" w:lineRule="auto"/>
        <w:rPr>
          <w:rFonts w:hint="eastAsia" w:ascii="宋体" w:hAnsi="宋体" w:cs="宋体"/>
          <w:bCs/>
          <w:snapToGrid w:val="0"/>
          <w:kern w:val="0"/>
          <w:sz w:val="24"/>
        </w:rPr>
      </w:pPr>
      <w:r>
        <w:rPr>
          <w:rFonts w:hint="eastAsia" w:ascii="宋体" w:hAnsi="宋体" w:cs="宋体"/>
          <w:sz w:val="24"/>
        </w:rPr>
        <w:t>*</w:t>
      </w:r>
      <w:r>
        <w:rPr>
          <w:rFonts w:hint="eastAsia" w:ascii="宋体" w:hAnsi="宋体" w:cs="宋体"/>
          <w:bCs/>
          <w:snapToGrid w:val="0"/>
          <w:kern w:val="0"/>
          <w:sz w:val="24"/>
        </w:rPr>
        <w:t>3.13.21β轴倾转角度：± 20°*（力加载条件下±10°）；</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3.13.22倾转步长：＜0.1°；</w:t>
      </w:r>
    </w:p>
    <w:p>
      <w:pPr>
        <w:snapToGrid w:val="0"/>
        <w:spacing w:line="360" w:lineRule="auto"/>
        <w:rPr>
          <w:rFonts w:hint="eastAsia" w:ascii="宋体" w:hAnsi="宋体" w:cs="宋体"/>
          <w:bCs/>
          <w:snapToGrid w:val="0"/>
          <w:kern w:val="0"/>
          <w:sz w:val="24"/>
        </w:rPr>
      </w:pPr>
      <w:r>
        <w:rPr>
          <w:rFonts w:hint="eastAsia" w:ascii="宋体" w:hAnsi="宋体" w:cs="宋体"/>
          <w:bCs/>
          <w:snapToGrid w:val="0"/>
          <w:kern w:val="0"/>
          <w:sz w:val="24"/>
        </w:rPr>
        <w:t>3.13.23空间分辨率：＜ 0.1 nm*；</w:t>
      </w:r>
    </w:p>
    <w:p>
      <w:pPr>
        <w:snapToGrid w:val="0"/>
        <w:spacing w:line="360" w:lineRule="auto"/>
        <w:rPr>
          <w:rFonts w:hint="eastAsia" w:ascii="宋体" w:hAnsi="宋体" w:cs="宋体"/>
          <w:b/>
          <w:snapToGrid w:val="0"/>
          <w:kern w:val="0"/>
          <w:sz w:val="24"/>
        </w:rPr>
      </w:pPr>
      <w:r>
        <w:rPr>
          <w:rFonts w:hint="eastAsia" w:ascii="宋体" w:hAnsi="宋体" w:cs="宋体"/>
          <w:bCs/>
          <w:snapToGrid w:val="0"/>
          <w:kern w:val="0"/>
          <w:sz w:val="24"/>
        </w:rPr>
        <w:t>3.13.24 Mini-lab兼容性：MT/ME/TE/M/E/T（力热、力电、热电、力、热、电）。</w:t>
      </w:r>
    </w:p>
    <w:p>
      <w:pPr>
        <w:pStyle w:val="23"/>
        <w:spacing w:line="360" w:lineRule="auto"/>
        <w:ind w:firstLine="480"/>
        <w:rPr>
          <w:rFonts w:hint="eastAsia" w:ascii="宋体" w:hAnsi="宋体" w:cs="宋体"/>
          <w:sz w:val="24"/>
          <w:szCs w:val="24"/>
        </w:rPr>
      </w:pPr>
      <w:r>
        <w:rPr>
          <w:rFonts w:hint="eastAsia" w:ascii="宋体" w:hAnsi="宋体" w:cs="宋体"/>
          <w:sz w:val="24"/>
          <w:szCs w:val="24"/>
        </w:rPr>
        <w:t>注：本章中“*”号指标为重要技术参数,必须满足指标，如不满足“*”号指标，其投标将被拒绝。</w:t>
      </w:r>
    </w:p>
    <w:p>
      <w:pPr>
        <w:spacing w:before="156" w:beforeLines="50" w:line="360" w:lineRule="auto"/>
        <w:ind w:firstLine="482" w:firstLineChars="200"/>
        <w:rPr>
          <w:rFonts w:hint="eastAsia" w:ascii="宋体" w:hAnsi="宋体" w:cs="宋体"/>
          <w:b/>
          <w:bCs/>
          <w:kern w:val="0"/>
          <w:sz w:val="24"/>
        </w:rPr>
      </w:pPr>
      <w:r>
        <w:rPr>
          <w:rFonts w:hint="eastAsia" w:ascii="宋体" w:hAnsi="宋体" w:cs="宋体"/>
          <w:b/>
          <w:bCs/>
          <w:kern w:val="0"/>
          <w:sz w:val="24"/>
        </w:rPr>
        <w:t>四、采购表的数量及项目交付要求</w:t>
      </w:r>
    </w:p>
    <w:p>
      <w:pPr>
        <w:spacing w:line="360" w:lineRule="auto"/>
        <w:ind w:firstLine="480" w:firstLineChars="200"/>
        <w:rPr>
          <w:rFonts w:hint="eastAsia" w:ascii="宋体" w:hAnsi="宋体" w:cs="宋体"/>
          <w:kern w:val="0"/>
          <w:sz w:val="24"/>
        </w:rPr>
      </w:pPr>
      <w:r>
        <w:rPr>
          <w:rFonts w:hint="eastAsia" w:ascii="宋体" w:hAnsi="宋体" w:cs="宋体"/>
          <w:kern w:val="0"/>
          <w:sz w:val="24"/>
        </w:rPr>
        <w:t>采购标的数量为1套。采购项目交货日期为项目签订后9个月内，交付地点为</w:t>
      </w:r>
      <w:r>
        <w:rPr>
          <w:rFonts w:hint="eastAsia"/>
          <w:sz w:val="24"/>
        </w:rPr>
        <w:t>科学园科创大厦J区3楼</w:t>
      </w:r>
      <w:r>
        <w:rPr>
          <w:rFonts w:hint="eastAsia" w:ascii="宋体" w:hAnsi="宋体" w:cs="宋体"/>
          <w:kern w:val="0"/>
          <w:sz w:val="24"/>
        </w:rPr>
        <w:t>。</w:t>
      </w:r>
    </w:p>
    <w:p>
      <w:pPr>
        <w:spacing w:line="360" w:lineRule="auto"/>
        <w:rPr>
          <w:rFonts w:hint="eastAsia" w:ascii="宋体" w:hAnsi="宋体" w:cs="宋体"/>
          <w:snapToGrid w:val="0"/>
          <w:kern w:val="0"/>
          <w:sz w:val="24"/>
        </w:rPr>
      </w:pPr>
      <w:r>
        <w:rPr>
          <w:rFonts w:hint="eastAsia" w:ascii="宋体" w:hAnsi="宋体" w:cs="宋体"/>
          <w:snapToGrid w:val="0"/>
          <w:kern w:val="0"/>
          <w:sz w:val="24"/>
        </w:rPr>
        <w:t>为达到上述技术指标，投标产品应配置必要的硬、软件。投标产品不低于以下配置：</w:t>
      </w:r>
    </w:p>
    <w:p>
      <w:pPr>
        <w:spacing w:line="360" w:lineRule="auto"/>
        <w:rPr>
          <w:rFonts w:hint="eastAsia" w:ascii="宋体" w:hAnsi="宋体" w:cs="宋体"/>
          <w:bCs/>
          <w:sz w:val="24"/>
        </w:rPr>
      </w:pPr>
      <w:r>
        <w:rPr>
          <w:rFonts w:hint="eastAsia" w:ascii="宋体" w:hAnsi="宋体" w:cs="宋体"/>
          <w:bCs/>
          <w:sz w:val="24"/>
        </w:rPr>
        <w:t>4.1高分辨场发射扫描电子显微镜1套</w:t>
      </w:r>
    </w:p>
    <w:p>
      <w:pPr>
        <w:spacing w:line="360" w:lineRule="auto"/>
        <w:rPr>
          <w:rFonts w:hint="eastAsia" w:ascii="宋体" w:hAnsi="宋体" w:cs="宋体"/>
          <w:bCs/>
          <w:kern w:val="0"/>
          <w:sz w:val="24"/>
        </w:rPr>
      </w:pPr>
      <w:r>
        <w:rPr>
          <w:rFonts w:hint="eastAsia" w:ascii="宋体" w:hAnsi="宋体" w:cs="宋体"/>
          <w:bCs/>
          <w:kern w:val="0"/>
          <w:sz w:val="24"/>
        </w:rPr>
        <w:t>4.2高真空样品室内二次电子探测器1套</w:t>
      </w:r>
    </w:p>
    <w:p>
      <w:pPr>
        <w:spacing w:line="360" w:lineRule="auto"/>
        <w:rPr>
          <w:rFonts w:hint="eastAsia" w:ascii="宋体" w:hAnsi="宋体" w:cs="宋体"/>
          <w:bCs/>
          <w:kern w:val="0"/>
          <w:sz w:val="24"/>
        </w:rPr>
      </w:pPr>
      <w:r>
        <w:rPr>
          <w:rFonts w:hint="eastAsia" w:ascii="宋体" w:hAnsi="宋体" w:cs="宋体"/>
          <w:bCs/>
          <w:kern w:val="0"/>
          <w:sz w:val="24"/>
        </w:rPr>
        <w:t>4.3镜筒内二次电子探测器1套</w:t>
      </w:r>
    </w:p>
    <w:p>
      <w:pPr>
        <w:spacing w:line="360" w:lineRule="auto"/>
        <w:rPr>
          <w:rFonts w:hint="eastAsia" w:ascii="宋体" w:hAnsi="宋体" w:cs="宋体"/>
          <w:bCs/>
          <w:kern w:val="0"/>
          <w:sz w:val="24"/>
        </w:rPr>
      </w:pPr>
      <w:r>
        <w:rPr>
          <w:rFonts w:hint="eastAsia" w:ascii="宋体" w:hAnsi="宋体" w:cs="宋体"/>
          <w:bCs/>
          <w:kern w:val="0"/>
          <w:sz w:val="24"/>
        </w:rPr>
        <w:t>4.4样品室内可抽拉式背散射电子探测器（物理分割区域≥6）1套</w:t>
      </w:r>
    </w:p>
    <w:p>
      <w:pPr>
        <w:spacing w:line="360" w:lineRule="auto"/>
        <w:rPr>
          <w:rFonts w:hint="eastAsia" w:ascii="宋体" w:hAnsi="宋体" w:cs="宋体"/>
          <w:bCs/>
          <w:kern w:val="0"/>
          <w:sz w:val="24"/>
        </w:rPr>
      </w:pPr>
      <w:r>
        <w:rPr>
          <w:rFonts w:hint="eastAsia" w:ascii="宋体" w:hAnsi="宋体" w:cs="宋体"/>
          <w:bCs/>
          <w:kern w:val="0"/>
          <w:sz w:val="24"/>
        </w:rPr>
        <w:t>4.5镜筒内能量过滤高分辨背散射电子探测器1套</w:t>
      </w:r>
    </w:p>
    <w:p>
      <w:pPr>
        <w:spacing w:line="360" w:lineRule="auto"/>
        <w:rPr>
          <w:rFonts w:hint="eastAsia" w:ascii="宋体" w:hAnsi="宋体" w:cs="宋体"/>
          <w:bCs/>
          <w:kern w:val="0"/>
          <w:sz w:val="24"/>
        </w:rPr>
      </w:pPr>
      <w:r>
        <w:rPr>
          <w:rFonts w:hint="eastAsia" w:ascii="宋体" w:hAnsi="宋体" w:cs="宋体"/>
          <w:bCs/>
          <w:kern w:val="0"/>
          <w:sz w:val="24"/>
        </w:rPr>
        <w:t>4.6样品室内彩色CCD相机1套</w:t>
      </w:r>
    </w:p>
    <w:p>
      <w:pPr>
        <w:spacing w:line="360" w:lineRule="auto"/>
        <w:rPr>
          <w:rFonts w:hint="eastAsia" w:ascii="宋体" w:hAnsi="宋体" w:cs="宋体"/>
          <w:bCs/>
          <w:kern w:val="0"/>
          <w:sz w:val="24"/>
        </w:rPr>
      </w:pPr>
      <w:r>
        <w:rPr>
          <w:rFonts w:hint="eastAsia" w:ascii="宋体" w:hAnsi="宋体" w:cs="宋体"/>
          <w:bCs/>
          <w:kern w:val="0"/>
          <w:sz w:val="24"/>
        </w:rPr>
        <w:t>4.7样品电流监测器1套</w:t>
      </w:r>
    </w:p>
    <w:p>
      <w:pPr>
        <w:spacing w:line="360" w:lineRule="auto"/>
        <w:rPr>
          <w:rFonts w:hint="eastAsia" w:ascii="宋体" w:hAnsi="宋体" w:cs="宋体"/>
          <w:bCs/>
          <w:kern w:val="0"/>
          <w:sz w:val="24"/>
        </w:rPr>
      </w:pPr>
      <w:r>
        <w:rPr>
          <w:rFonts w:hint="eastAsia" w:ascii="宋体" w:hAnsi="宋体" w:cs="宋体"/>
          <w:bCs/>
          <w:kern w:val="0"/>
          <w:sz w:val="24"/>
        </w:rPr>
        <w:t>4.8摇杆控制器及多功能旋钮操作控制面板1套</w:t>
      </w:r>
    </w:p>
    <w:p>
      <w:pPr>
        <w:spacing w:line="360" w:lineRule="auto"/>
        <w:rPr>
          <w:rFonts w:hint="eastAsia" w:ascii="宋体" w:hAnsi="宋体" w:cs="宋体"/>
          <w:bCs/>
          <w:kern w:val="0"/>
          <w:sz w:val="24"/>
        </w:rPr>
      </w:pPr>
      <w:r>
        <w:rPr>
          <w:rFonts w:hint="eastAsia" w:ascii="宋体" w:hAnsi="宋体" w:cs="宋体"/>
          <w:bCs/>
          <w:kern w:val="0"/>
          <w:sz w:val="24"/>
        </w:rPr>
        <w:t>4.9原装空气压缩机和冷却循环水系统各1套</w:t>
      </w:r>
    </w:p>
    <w:p>
      <w:pPr>
        <w:spacing w:line="360" w:lineRule="auto"/>
        <w:rPr>
          <w:rFonts w:hint="eastAsia" w:ascii="宋体" w:hAnsi="宋体" w:cs="宋体"/>
          <w:bCs/>
          <w:kern w:val="0"/>
          <w:sz w:val="24"/>
        </w:rPr>
      </w:pPr>
      <w:r>
        <w:rPr>
          <w:rFonts w:hint="eastAsia" w:ascii="宋体" w:hAnsi="宋体" w:cs="宋体"/>
          <w:bCs/>
          <w:kern w:val="0"/>
          <w:sz w:val="24"/>
        </w:rPr>
        <w:t>4.10不间断稳压电源1套，整机运行续航时间不低于1小时</w:t>
      </w:r>
    </w:p>
    <w:p>
      <w:pPr>
        <w:spacing w:line="360" w:lineRule="auto"/>
        <w:rPr>
          <w:rFonts w:hint="eastAsia" w:ascii="宋体" w:hAnsi="宋体" w:cs="宋体"/>
          <w:bCs/>
          <w:kern w:val="0"/>
          <w:sz w:val="24"/>
        </w:rPr>
      </w:pPr>
      <w:r>
        <w:rPr>
          <w:rFonts w:hint="eastAsia" w:ascii="宋体" w:hAnsi="宋体" w:cs="宋体"/>
          <w:bCs/>
          <w:kern w:val="0"/>
          <w:sz w:val="24"/>
        </w:rPr>
        <w:t>4.11进口能谱仪1套</w:t>
      </w:r>
    </w:p>
    <w:p>
      <w:pPr>
        <w:spacing w:line="360" w:lineRule="auto"/>
        <w:rPr>
          <w:rFonts w:hint="eastAsia" w:ascii="宋体" w:hAnsi="宋体" w:cs="宋体"/>
          <w:bCs/>
          <w:kern w:val="0"/>
          <w:sz w:val="24"/>
        </w:rPr>
      </w:pPr>
      <w:r>
        <w:rPr>
          <w:rFonts w:hint="eastAsia" w:ascii="宋体" w:hAnsi="宋体" w:cs="宋体"/>
          <w:bCs/>
          <w:kern w:val="0"/>
          <w:sz w:val="24"/>
        </w:rPr>
        <w:t>4.12进口电子背散射衍射仪1套</w:t>
      </w:r>
    </w:p>
    <w:p>
      <w:pPr>
        <w:spacing w:line="360" w:lineRule="auto"/>
        <w:rPr>
          <w:rFonts w:hint="eastAsia" w:ascii="宋体" w:hAnsi="宋体" w:cs="宋体"/>
          <w:bCs/>
          <w:kern w:val="0"/>
          <w:sz w:val="24"/>
        </w:rPr>
      </w:pPr>
      <w:r>
        <w:rPr>
          <w:rFonts w:hint="eastAsia" w:ascii="宋体" w:hAnsi="宋体" w:cs="宋体"/>
          <w:bCs/>
          <w:kern w:val="0"/>
          <w:sz w:val="24"/>
        </w:rPr>
        <w:t>4.13进口原位高温拉伸和原位高温压缩台1套</w:t>
      </w:r>
    </w:p>
    <w:p>
      <w:pPr>
        <w:spacing w:line="360" w:lineRule="auto"/>
        <w:rPr>
          <w:rFonts w:hint="eastAsia" w:ascii="宋体" w:hAnsi="宋体" w:cs="宋体"/>
          <w:bCs/>
          <w:kern w:val="0"/>
          <w:sz w:val="24"/>
        </w:rPr>
      </w:pPr>
      <w:r>
        <w:rPr>
          <w:rFonts w:hint="eastAsia" w:ascii="宋体" w:hAnsi="宋体" w:cs="宋体"/>
          <w:bCs/>
          <w:kern w:val="0"/>
          <w:sz w:val="24"/>
        </w:rPr>
        <w:t>4.14进口扫描电镜原位纳米力学测试仪1套</w:t>
      </w:r>
    </w:p>
    <w:p>
      <w:pPr>
        <w:spacing w:line="360" w:lineRule="auto"/>
        <w:rPr>
          <w:rFonts w:hint="eastAsia" w:ascii="宋体" w:hAnsi="宋体" w:cs="宋体"/>
          <w:bCs/>
          <w:kern w:val="0"/>
          <w:sz w:val="24"/>
        </w:rPr>
      </w:pPr>
      <w:r>
        <w:rPr>
          <w:rFonts w:hint="eastAsia" w:ascii="宋体" w:hAnsi="宋体" w:cs="宋体"/>
          <w:bCs/>
          <w:kern w:val="0"/>
          <w:sz w:val="24"/>
        </w:rPr>
        <w:t>4.15进口透射电镜原位纳米力学测试仪1套</w:t>
      </w:r>
    </w:p>
    <w:p>
      <w:pPr>
        <w:spacing w:line="360" w:lineRule="auto"/>
        <w:rPr>
          <w:rFonts w:hint="eastAsia" w:ascii="宋体" w:hAnsi="宋体" w:cs="宋体"/>
          <w:bCs/>
          <w:kern w:val="0"/>
          <w:sz w:val="24"/>
        </w:rPr>
      </w:pPr>
      <w:r>
        <w:rPr>
          <w:rFonts w:hint="eastAsia" w:ascii="宋体" w:hAnsi="宋体" w:cs="宋体"/>
          <w:bCs/>
          <w:kern w:val="0"/>
          <w:sz w:val="24"/>
        </w:rPr>
        <w:t>4.16原位力热电多场耦合杆1套</w:t>
      </w:r>
    </w:p>
    <w:p>
      <w:pPr>
        <w:pStyle w:val="23"/>
        <w:spacing w:before="156" w:beforeLines="50" w:line="360" w:lineRule="auto"/>
        <w:ind w:firstLine="482"/>
        <w:rPr>
          <w:rFonts w:hint="eastAsia" w:ascii="宋体" w:hAnsi="宋体" w:cs="宋体"/>
          <w:b/>
          <w:bCs/>
          <w:sz w:val="24"/>
          <w:szCs w:val="24"/>
        </w:rPr>
      </w:pPr>
      <w:r>
        <w:rPr>
          <w:rFonts w:hint="eastAsia" w:ascii="宋体" w:hAnsi="宋体" w:cs="宋体"/>
          <w:b/>
          <w:bCs/>
          <w:sz w:val="24"/>
          <w:szCs w:val="24"/>
        </w:rPr>
        <w:t>五、采购标的需满足的服务要求</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5.1交货日期：合同签订后9个月内。</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5.2技术资料：厂商提供的所有计算机软件都须是正版软件，其软件必须有原始安装盘，且购买方合法拥有。所有计算机软件须提供操作、安装、维护手册。</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5.3安装调试与验收：供货商在接到用户安装通知后，须在2周内安排有经验的工程师到现场安装仪器，直至安装、调试验收完毕；安装、调试过程中，安装工程师有义务对用户讲解仪器的操作及注意事项，对用户提出的问题安装工程师须认真给予正确完整的讲解和回答。</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5.4培训：机器安装后，对使用人员要由厂商提供不少于3个工作日的操作培训；设备质保期内，仪器厂商需再提供至少1次高阶应用培训，培训时间不少于3天，培训地点为客户现场。</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5.5质保期：现场验收合格、双方负责人签字确认，作为质保期的起点，质保期至少为1年。</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5.6故障响应：卖方在中国设有零备件库、办事处和维修站，保证长期、优惠、及时提供零备件和优质、优惠的维修服务，在硬件允许的情况下，提供软件终生升级。电话维修响应时间不超过24小时，需到用户现场提供服务时，服务响应时间不超过2个工作日。</w:t>
      </w:r>
    </w:p>
    <w:p>
      <w:pPr>
        <w:pStyle w:val="23"/>
        <w:spacing w:before="156" w:beforeLines="50" w:line="360" w:lineRule="auto"/>
        <w:ind w:firstLine="482"/>
        <w:rPr>
          <w:rFonts w:hint="eastAsia" w:ascii="宋体" w:hAnsi="宋体" w:cs="宋体"/>
          <w:b/>
          <w:bCs/>
          <w:sz w:val="24"/>
          <w:szCs w:val="24"/>
        </w:rPr>
      </w:pPr>
      <w:r>
        <w:rPr>
          <w:rFonts w:hint="eastAsia" w:ascii="宋体" w:hAnsi="宋体" w:cs="宋体"/>
          <w:b/>
          <w:bCs/>
          <w:sz w:val="24"/>
          <w:szCs w:val="24"/>
        </w:rPr>
        <w:t>六、采购标的的验收标准</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按照采购需求中技术规格与要求进行验收</w:t>
      </w:r>
    </w:p>
    <w:p>
      <w:pPr>
        <w:spacing w:line="360" w:lineRule="auto"/>
        <w:ind w:firstLine="482" w:firstLineChars="200"/>
        <w:jc w:val="left"/>
        <w:rPr>
          <w:rFonts w:hint="eastAsia" w:ascii="宋体" w:hAnsi="宋体" w:cs="宋体"/>
          <w:b/>
          <w:sz w:val="24"/>
        </w:rPr>
      </w:pPr>
      <w:r>
        <w:rPr>
          <w:rFonts w:hint="eastAsia" w:ascii="宋体" w:hAnsi="宋体" w:cs="宋体"/>
          <w:b/>
          <w:sz w:val="24"/>
        </w:rPr>
        <w:t>售后及其他服务要求</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 xml:space="preserve">1质保期：现场验收合格、双方负责人签字确认，作为质保期的起点，质保期至少为1年。 </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2在设备质量保证期内，乙方对设备及工装出现的各类故障应及时免费提供维修服务，对非甲方原因造成的各类零部件损坏应及时免费更换，被更换零部件的质量保证期从更换日期起计算12个月（整机质保期不变）。</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 xml:space="preserve">3故障响应：卖方在中国设有零备件库、办事处和维修站，保证长期、优惠、及时提供零备件和优质、优惠的维修服务，在硬件允许的情况下，提供软件终生升级。电话维修响应时间不超过24小时，需到用户现场提供服务时，服务响应时间不超过2个工作日。 </w:t>
      </w:r>
    </w:p>
    <w:p>
      <w:pPr>
        <w:pStyle w:val="23"/>
        <w:spacing w:line="360" w:lineRule="auto"/>
        <w:ind w:firstLine="0" w:firstLineChars="0"/>
        <w:rPr>
          <w:rFonts w:hint="eastAsia" w:ascii="宋体" w:hAnsi="宋体" w:cs="宋体"/>
          <w:sz w:val="24"/>
          <w:szCs w:val="24"/>
        </w:rPr>
      </w:pPr>
      <w:r>
        <w:rPr>
          <w:rFonts w:hint="eastAsia" w:ascii="宋体" w:hAnsi="宋体" w:cs="宋体"/>
          <w:sz w:val="24"/>
          <w:szCs w:val="24"/>
        </w:rPr>
        <w:t>4质保期满后也应提供优惠良好的售后服务。</w:t>
      </w:r>
    </w:p>
    <w:p>
      <w:bookmarkStart w:id="15" w:name="_GoBack"/>
      <w:bookmarkEnd w:id="15"/>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5"/>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0MjY2OWI4YjlhZTdhZjNhODg5NDQ2MjQyOTRhNTIifQ=="/>
  </w:docVars>
  <w:rsids>
    <w:rsidRoot w:val="00D75BEC"/>
    <w:rsid w:val="004521F3"/>
    <w:rsid w:val="00495663"/>
    <w:rsid w:val="004E7315"/>
    <w:rsid w:val="006E6708"/>
    <w:rsid w:val="00864675"/>
    <w:rsid w:val="00D75BEC"/>
    <w:rsid w:val="073F18B0"/>
    <w:rsid w:val="16A31AE7"/>
    <w:rsid w:val="1A2D3422"/>
    <w:rsid w:val="220D2CF0"/>
    <w:rsid w:val="221A4D49"/>
    <w:rsid w:val="23881EAE"/>
    <w:rsid w:val="28DE559B"/>
    <w:rsid w:val="2EC2666F"/>
    <w:rsid w:val="321D3448"/>
    <w:rsid w:val="36F52F5D"/>
    <w:rsid w:val="40BE3E26"/>
    <w:rsid w:val="48A00216"/>
    <w:rsid w:val="5895711B"/>
    <w:rsid w:val="5D7F698B"/>
    <w:rsid w:val="5E7D6FE8"/>
    <w:rsid w:val="61560803"/>
    <w:rsid w:val="68CA04B1"/>
    <w:rsid w:val="74632EFA"/>
    <w:rsid w:val="75E5618F"/>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6">
    <w:name w:val="Normal Indent"/>
    <w:basedOn w:val="1"/>
    <w:qFormat/>
    <w:uiPriority w:val="0"/>
    <w:pPr>
      <w:spacing w:line="360" w:lineRule="auto"/>
      <w:ind w:firstLine="420"/>
    </w:pPr>
    <w:rPr>
      <w:rFonts w:ascii="Calibri" w:hAnsi="Calibri"/>
      <w:sz w:val="24"/>
      <w:szCs w:val="20"/>
    </w:rPr>
  </w:style>
  <w:style w:type="paragraph" w:styleId="7">
    <w:name w:val="Body Text"/>
    <w:basedOn w:val="1"/>
    <w:qFormat/>
    <w:uiPriority w:val="0"/>
    <w:pPr>
      <w:widowControl/>
      <w:jc w:val="left"/>
    </w:pPr>
    <w:rPr>
      <w:rFonts w:ascii="宋体" w:hAnsi="宋体"/>
      <w:b/>
      <w:bCs/>
      <w:sz w:val="24"/>
      <w:szCs w:val="20"/>
    </w:rPr>
  </w:style>
  <w:style w:type="paragraph" w:styleId="8">
    <w:name w:val="Body Text Indent"/>
    <w:basedOn w:val="1"/>
    <w:qFormat/>
    <w:uiPriority w:val="0"/>
    <w:pPr>
      <w:spacing w:after="120"/>
      <w:ind w:left="420" w:leftChars="200"/>
    </w:pPr>
  </w:style>
  <w:style w:type="paragraph" w:styleId="9">
    <w:name w:val="Plain Text"/>
    <w:basedOn w:val="1"/>
    <w:next w:val="10"/>
    <w:qFormat/>
    <w:uiPriority w:val="0"/>
    <w:rPr>
      <w:rFonts w:ascii="宋体"/>
      <w:kern w:val="0"/>
      <w:szCs w:val="20"/>
    </w:rPr>
  </w:style>
  <w:style w:type="paragraph" w:styleId="10">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spacing w:line="312" w:lineRule="auto"/>
      <w:ind w:firstLine="420"/>
    </w:pPr>
    <w:rPr>
      <w:rFonts w:ascii="Times New Roman" w:hAnsi="Times New Roman"/>
      <w:szCs w:val="24"/>
    </w:rPr>
  </w:style>
  <w:style w:type="paragraph" w:styleId="15">
    <w:name w:val="Body Text First Indent 2"/>
    <w:basedOn w:val="8"/>
    <w:next w:val="7"/>
    <w:qFormat/>
    <w:uiPriority w:val="0"/>
    <w:pPr>
      <w:ind w:firstLine="420" w:firstLineChars="200"/>
    </w:pPr>
  </w:style>
  <w:style w:type="character" w:styleId="18">
    <w:name w:val="FollowedHyperlink"/>
    <w:basedOn w:val="17"/>
    <w:qFormat/>
    <w:uiPriority w:val="0"/>
    <w:rPr>
      <w:color w:val="800080"/>
      <w:u w:val="single"/>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出段落2"/>
    <w:basedOn w:val="1"/>
    <w:unhideWhenUsed/>
    <w:qFormat/>
    <w:uiPriority w:val="99"/>
    <w:pPr>
      <w:ind w:firstLine="420" w:firstLineChars="200"/>
    </w:pPr>
  </w:style>
  <w:style w:type="paragraph" w:customStyle="1" w:styleId="22">
    <w:name w:val="单位"/>
    <w:basedOn w:val="1"/>
    <w:qFormat/>
    <w:uiPriority w:val="0"/>
    <w:pPr>
      <w:tabs>
        <w:tab w:val="left" w:pos="6300"/>
      </w:tabs>
      <w:spacing w:line="528" w:lineRule="exact"/>
      <w:jc w:val="center"/>
    </w:pPr>
    <w:rPr>
      <w:rFonts w:ascii="等线" w:hAnsi="等线" w:eastAsia="楷体_GB2312"/>
      <w:sz w:val="30"/>
      <w:szCs w:val="30"/>
    </w:rPr>
  </w:style>
  <w:style w:type="paragraph" w:styleId="23">
    <w:name w:val="List Paragraph"/>
    <w:basedOn w:val="1"/>
    <w:qFormat/>
    <w:uiPriority w:val="34"/>
    <w:pPr>
      <w:ind w:firstLine="420" w:firstLineChars="200"/>
    </w:pPr>
  </w:style>
  <w:style w:type="paragraph" w:customStyle="1" w:styleId="24">
    <w:name w:val="样式46"/>
    <w:basedOn w:val="1"/>
    <w:qFormat/>
    <w:uiPriority w:val="0"/>
    <w:pPr>
      <w:widowControl/>
      <w:adjustRightInd w:val="0"/>
      <w:spacing w:line="360" w:lineRule="auto"/>
      <w:ind w:firstLine="480" w:firstLineChars="200"/>
      <w:jc w:val="left"/>
      <w:textAlignment w:val="baseline"/>
    </w:pPr>
    <w:rPr>
      <w:rFonts w:ascii="Book Antiqua" w:hAnsi="Book Antiqua"/>
      <w:kern w:val="0"/>
      <w:sz w:val="24"/>
    </w:rPr>
  </w:style>
  <w:style w:type="paragraph" w:customStyle="1" w:styleId="25">
    <w:name w:val="列出段落3"/>
    <w:basedOn w:val="1"/>
    <w:qFormat/>
    <w:uiPriority w:val="34"/>
    <w:pPr>
      <w:ind w:firstLine="420" w:firstLineChars="200"/>
    </w:pPr>
    <w:rPr>
      <w:rFonts w:ascii="Calibri" w:hAnsi="Calibri"/>
      <w:szCs w:val="22"/>
    </w:rPr>
  </w:style>
  <w:style w:type="paragraph" w:customStyle="1" w:styleId="26">
    <w:name w:val="_Style 28"/>
    <w:basedOn w:val="1"/>
    <w:next w:val="23"/>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1165</Words>
  <Characters>1297</Characters>
  <Lines>1</Lines>
  <Paragraphs>1</Paragraphs>
  <TotalTime>0</TotalTime>
  <ScaleCrop>false</ScaleCrop>
  <LinksUpToDate>false</LinksUpToDate>
  <CharactersWithSpaces>1312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zhuailei1314</cp:lastModifiedBy>
  <dcterms:modified xsi:type="dcterms:W3CDTF">2022-11-24T09:28:41Z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C5402D6E1224408FA53A7CB31657F867</vt:lpwstr>
  </property>
</Properties>
</file>