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9B" w:rsidRDefault="00246E05">
      <w:pPr>
        <w:pStyle w:val="1"/>
        <w:numPr>
          <w:ilvl w:val="0"/>
          <w:numId w:val="0"/>
        </w:numPr>
        <w:spacing w:before="0" w:after="0" w:line="240" w:lineRule="auto"/>
        <w:ind w:leftChars="49" w:left="103"/>
        <w:jc w:val="center"/>
        <w:rPr>
          <w:rFonts w:ascii="黑体" w:eastAsia="黑体" w:hAnsi="黑体" w:cs="黑体"/>
          <w:color w:val="000000"/>
        </w:rPr>
      </w:pPr>
      <w:bookmarkStart w:id="0" w:name="_Toc96437825"/>
      <w:r>
        <w:rPr>
          <w:rFonts w:ascii="黑体" w:eastAsia="黑体" w:hAnsi="黑体" w:cs="黑体" w:hint="eastAsia"/>
          <w:color w:val="000000"/>
        </w:rPr>
        <w:t>采购需求</w:t>
      </w:r>
      <w:bookmarkEnd w:id="0"/>
    </w:p>
    <w:p w:rsidR="00246E05" w:rsidRPr="00246E05" w:rsidRDefault="00246E05" w:rsidP="00246E05">
      <w:pPr>
        <w:spacing w:line="360" w:lineRule="auto"/>
        <w:rPr>
          <w:rFonts w:cs="Calibri"/>
          <w:b/>
          <w:bCs/>
          <w:kern w:val="0"/>
          <w:sz w:val="24"/>
          <w:szCs w:val="20"/>
        </w:rPr>
      </w:pPr>
      <w:r w:rsidRPr="00246E05">
        <w:rPr>
          <w:rFonts w:cs="Calibri" w:hint="eastAsia"/>
          <w:b/>
          <w:bCs/>
          <w:kern w:val="0"/>
          <w:sz w:val="24"/>
          <w:szCs w:val="20"/>
        </w:rPr>
        <w:t>一、项目概况：</w:t>
      </w:r>
    </w:p>
    <w:p w:rsidR="00246E05" w:rsidRPr="00246E05" w:rsidRDefault="00246E05" w:rsidP="00246E05">
      <w:pPr>
        <w:tabs>
          <w:tab w:val="right" w:pos="8334"/>
        </w:tabs>
        <w:spacing w:line="400" w:lineRule="exact"/>
        <w:ind w:left="426"/>
        <w:rPr>
          <w:rFonts w:ascii="宋体" w:hAnsi="宋体" w:cs="宋体"/>
          <w:sz w:val="24"/>
        </w:rPr>
      </w:pPr>
      <w:r w:rsidRPr="00246E05">
        <w:rPr>
          <w:rFonts w:ascii="宋体" w:hAnsi="宋体" w:cs="宋体" w:hint="eastAsia"/>
          <w:sz w:val="24"/>
        </w:rPr>
        <w:t>1.项目名称：哈尔滨工业大学A01学生宿舍地下室改造项目-健身器材采购</w:t>
      </w:r>
    </w:p>
    <w:p w:rsidR="00246E05" w:rsidRPr="00246E05" w:rsidRDefault="00246E05" w:rsidP="00246E05">
      <w:pPr>
        <w:spacing w:line="400" w:lineRule="exact"/>
        <w:ind w:firstLineChars="177" w:firstLine="425"/>
        <w:rPr>
          <w:rFonts w:ascii="宋体" w:hAnsi="宋体" w:cs="宋体"/>
          <w:sz w:val="24"/>
        </w:rPr>
      </w:pPr>
      <w:r w:rsidRPr="00246E05">
        <w:rPr>
          <w:rFonts w:ascii="宋体" w:hAnsi="宋体" w:cs="宋体" w:hint="eastAsia"/>
          <w:sz w:val="24"/>
        </w:rPr>
        <w:t>2</w:t>
      </w:r>
      <w:r w:rsidRPr="00246E05">
        <w:rPr>
          <w:rFonts w:ascii="宋体" w:hAnsi="宋体" w:cs="宋体"/>
          <w:sz w:val="24"/>
        </w:rPr>
        <w:t>.</w:t>
      </w:r>
      <w:r w:rsidRPr="00246E05">
        <w:rPr>
          <w:rFonts w:ascii="宋体" w:hAnsi="宋体" w:cs="宋体" w:hint="eastAsia"/>
          <w:sz w:val="24"/>
        </w:rPr>
        <w:t>交货期：自合同签订之日起，30日历天内按采购人要求时间完成供货及服务；每逾期一天扣除合同金额1%，最高扣除合同金额30%；因采购人原因导致交货延误的，交货期顺延。</w:t>
      </w:r>
    </w:p>
    <w:p w:rsidR="00246E05" w:rsidRPr="00246E05" w:rsidRDefault="00246E05" w:rsidP="00246E05">
      <w:pPr>
        <w:spacing w:line="400" w:lineRule="exact"/>
        <w:ind w:left="426"/>
        <w:rPr>
          <w:rFonts w:ascii="宋体" w:hAnsi="宋体" w:cs="宋体"/>
          <w:sz w:val="24"/>
        </w:rPr>
      </w:pPr>
      <w:r w:rsidRPr="00246E05">
        <w:rPr>
          <w:rFonts w:ascii="宋体" w:hAnsi="宋体" w:cs="宋体" w:hint="eastAsia"/>
          <w:sz w:val="24"/>
        </w:rPr>
        <w:t>3</w:t>
      </w:r>
      <w:r w:rsidRPr="00246E05">
        <w:rPr>
          <w:rFonts w:ascii="宋体" w:hAnsi="宋体" w:cs="宋体"/>
          <w:sz w:val="24"/>
        </w:rPr>
        <w:t>.</w:t>
      </w:r>
      <w:r w:rsidRPr="00246E05">
        <w:rPr>
          <w:rFonts w:ascii="宋体" w:hAnsi="宋体" w:cs="宋体" w:hint="eastAsia"/>
          <w:sz w:val="24"/>
        </w:rPr>
        <w:t xml:space="preserve">交货地点：哈尔滨工业大学A01学生宿舍地下室   </w:t>
      </w:r>
    </w:p>
    <w:p w:rsidR="00246E05" w:rsidRPr="00246E05" w:rsidRDefault="00246E05" w:rsidP="00246E05">
      <w:pPr>
        <w:spacing w:line="400" w:lineRule="exact"/>
        <w:ind w:left="426"/>
        <w:rPr>
          <w:rFonts w:ascii="宋体" w:hAnsi="宋体" w:cs="宋体"/>
          <w:sz w:val="24"/>
        </w:rPr>
      </w:pPr>
      <w:r w:rsidRPr="00246E05">
        <w:rPr>
          <w:rFonts w:ascii="宋体" w:hAnsi="宋体" w:cs="宋体" w:hint="eastAsia"/>
          <w:sz w:val="24"/>
        </w:rPr>
        <w:t>4</w:t>
      </w:r>
      <w:r w:rsidRPr="00246E05">
        <w:rPr>
          <w:rFonts w:ascii="宋体" w:hAnsi="宋体" w:cs="宋体"/>
          <w:sz w:val="24"/>
        </w:rPr>
        <w:t>.</w:t>
      </w:r>
      <w:r w:rsidRPr="00246E05">
        <w:rPr>
          <w:rFonts w:ascii="宋体" w:hAnsi="宋体" w:cs="宋体" w:hint="eastAsia"/>
          <w:sz w:val="24"/>
        </w:rPr>
        <w:t>质量标准：按照国家有关标准、规范、规程和招标文件要求达到合格标准；</w:t>
      </w:r>
    </w:p>
    <w:p w:rsidR="00246E05" w:rsidRPr="00246E05" w:rsidRDefault="00246E05" w:rsidP="00246E05">
      <w:pPr>
        <w:spacing w:line="400" w:lineRule="exact"/>
        <w:ind w:left="426"/>
        <w:rPr>
          <w:rFonts w:ascii="宋体" w:hAnsi="宋体" w:cs="宋体"/>
          <w:sz w:val="24"/>
        </w:rPr>
      </w:pPr>
      <w:r w:rsidRPr="00246E05">
        <w:rPr>
          <w:rFonts w:ascii="宋体" w:hAnsi="宋体" w:cs="宋体"/>
          <w:sz w:val="24"/>
        </w:rPr>
        <w:t>5.</w:t>
      </w:r>
      <w:r w:rsidRPr="00246E05">
        <w:rPr>
          <w:rFonts w:ascii="宋体" w:hAnsi="宋体" w:cs="宋体" w:hint="eastAsia"/>
          <w:sz w:val="24"/>
        </w:rPr>
        <w:t>项目预算：人民币574426.25元；</w:t>
      </w:r>
    </w:p>
    <w:p w:rsidR="00246E05" w:rsidRPr="00246E05" w:rsidRDefault="00246E05" w:rsidP="00246E05">
      <w:pPr>
        <w:spacing w:line="360" w:lineRule="auto"/>
        <w:rPr>
          <w:rFonts w:cs="Calibri"/>
          <w:b/>
          <w:bCs/>
          <w:kern w:val="0"/>
          <w:sz w:val="24"/>
          <w:szCs w:val="20"/>
        </w:rPr>
      </w:pPr>
      <w:r w:rsidRPr="00246E05">
        <w:rPr>
          <w:rFonts w:cs="Calibri" w:hint="eastAsia"/>
          <w:b/>
          <w:bCs/>
          <w:kern w:val="0"/>
          <w:sz w:val="24"/>
          <w:szCs w:val="20"/>
        </w:rPr>
        <w:t>二、采购内容：</w:t>
      </w:r>
    </w:p>
    <w:p w:rsidR="00246E05" w:rsidRPr="00246E05" w:rsidRDefault="00246E05" w:rsidP="00246E05">
      <w:pPr>
        <w:spacing w:line="360" w:lineRule="auto"/>
        <w:ind w:firstLineChars="200" w:firstLine="480"/>
        <w:rPr>
          <w:rFonts w:cs="Calibri"/>
          <w:b/>
          <w:bCs/>
          <w:kern w:val="0"/>
          <w:sz w:val="24"/>
        </w:rPr>
      </w:pPr>
      <w:r w:rsidRPr="00246E05">
        <w:rPr>
          <w:rFonts w:ascii="宋体" w:hAnsi="宋体" w:cs="宋体" w:hint="eastAsia"/>
          <w:sz w:val="24"/>
        </w:rPr>
        <w:t>哈尔滨工业大学A01学生宿舍地下室改造项目-健身器材采购</w:t>
      </w:r>
    </w:p>
    <w:p w:rsidR="00246E05" w:rsidRPr="00246E05" w:rsidRDefault="00246E05" w:rsidP="00246E05">
      <w:pPr>
        <w:spacing w:line="360" w:lineRule="auto"/>
        <w:rPr>
          <w:rFonts w:cs="Calibri"/>
          <w:b/>
          <w:kern w:val="0"/>
          <w:sz w:val="24"/>
          <w:szCs w:val="20"/>
        </w:rPr>
      </w:pPr>
      <w:r w:rsidRPr="00246E05">
        <w:rPr>
          <w:rFonts w:cs="Calibri" w:hint="eastAsia"/>
          <w:b/>
          <w:bCs/>
          <w:kern w:val="0"/>
          <w:sz w:val="24"/>
          <w:szCs w:val="20"/>
        </w:rPr>
        <w:t>三、技术、质量及其他要求</w:t>
      </w:r>
      <w:r w:rsidRPr="00246E05">
        <w:rPr>
          <w:rFonts w:cs="Calibri" w:hint="eastAsia"/>
          <w:b/>
          <w:kern w:val="0"/>
          <w:sz w:val="24"/>
          <w:szCs w:val="20"/>
        </w:rPr>
        <w:t>：</w:t>
      </w:r>
    </w:p>
    <w:p w:rsidR="00246E05" w:rsidRPr="00246E05" w:rsidRDefault="00246E05" w:rsidP="00246E05">
      <w:pPr>
        <w:spacing w:line="400" w:lineRule="exact"/>
        <w:ind w:left="426"/>
        <w:rPr>
          <w:rFonts w:ascii="宋体" w:hAnsi="宋体" w:cs="宋体"/>
          <w:sz w:val="24"/>
        </w:rPr>
      </w:pPr>
      <w:r w:rsidRPr="00246E05">
        <w:rPr>
          <w:rFonts w:ascii="宋体" w:hAnsi="宋体" w:cs="宋体"/>
          <w:sz w:val="24"/>
        </w:rPr>
        <w:t>1.</w:t>
      </w:r>
      <w:r w:rsidRPr="00246E05">
        <w:rPr>
          <w:rFonts w:ascii="宋体" w:hAnsi="宋体" w:cs="宋体" w:hint="eastAsia"/>
          <w:sz w:val="24"/>
        </w:rPr>
        <w:t>技术</w:t>
      </w:r>
      <w:r w:rsidRPr="00246E05">
        <w:rPr>
          <w:rFonts w:ascii="宋体" w:hAnsi="宋体" w:cs="宋体"/>
          <w:sz w:val="24"/>
        </w:rPr>
        <w:t>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5096"/>
        <w:gridCol w:w="780"/>
        <w:gridCol w:w="779"/>
        <w:gridCol w:w="1121"/>
      </w:tblGrid>
      <w:tr w:rsidR="00246E05" w:rsidRPr="00246E05" w:rsidTr="000379A0">
        <w:trPr>
          <w:trHeight w:val="56"/>
        </w:trPr>
        <w:tc>
          <w:tcPr>
            <w:tcW w:w="810" w:type="dxa"/>
            <w:vAlign w:val="center"/>
          </w:tcPr>
          <w:p w:rsidR="00246E05" w:rsidRPr="00246E05" w:rsidRDefault="00246E05" w:rsidP="00246E05">
            <w:pPr>
              <w:jc w:val="center"/>
              <w:rPr>
                <w:rFonts w:ascii="宋体" w:hAnsi="宋体" w:cs="宋体"/>
                <w:b/>
                <w:bCs/>
                <w:szCs w:val="21"/>
              </w:rPr>
            </w:pPr>
            <w:r w:rsidRPr="00246E05">
              <w:rPr>
                <w:rFonts w:ascii="宋体" w:hAnsi="宋体" w:cs="宋体" w:hint="eastAsia"/>
                <w:b/>
                <w:bCs/>
                <w:szCs w:val="21"/>
              </w:rPr>
              <w:t>项目</w:t>
            </w:r>
          </w:p>
        </w:tc>
        <w:tc>
          <w:tcPr>
            <w:tcW w:w="5677" w:type="dxa"/>
            <w:vAlign w:val="center"/>
          </w:tcPr>
          <w:p w:rsidR="00246E05" w:rsidRPr="00246E05" w:rsidRDefault="00246E05" w:rsidP="00246E05">
            <w:pPr>
              <w:jc w:val="center"/>
              <w:rPr>
                <w:rFonts w:ascii="宋体" w:hAnsi="宋体" w:cs="宋体"/>
                <w:b/>
                <w:bCs/>
                <w:szCs w:val="21"/>
              </w:rPr>
            </w:pPr>
            <w:r w:rsidRPr="00246E05">
              <w:rPr>
                <w:rFonts w:ascii="宋体" w:hAnsi="宋体" w:cs="宋体" w:hint="eastAsia"/>
                <w:b/>
                <w:bCs/>
                <w:szCs w:val="21"/>
              </w:rPr>
              <w:t>技术要求</w:t>
            </w:r>
          </w:p>
        </w:tc>
        <w:tc>
          <w:tcPr>
            <w:tcW w:w="851" w:type="dxa"/>
            <w:vAlign w:val="center"/>
          </w:tcPr>
          <w:p w:rsidR="00246E05" w:rsidRPr="00246E05" w:rsidRDefault="00246E05" w:rsidP="00246E05">
            <w:pPr>
              <w:jc w:val="center"/>
              <w:rPr>
                <w:rFonts w:ascii="宋体" w:hAnsi="宋体" w:cs="宋体"/>
                <w:b/>
                <w:bCs/>
                <w:szCs w:val="21"/>
              </w:rPr>
            </w:pPr>
            <w:r w:rsidRPr="00246E05">
              <w:rPr>
                <w:rFonts w:ascii="宋体" w:hAnsi="宋体" w:cs="宋体" w:hint="eastAsia"/>
                <w:b/>
                <w:bCs/>
                <w:szCs w:val="21"/>
              </w:rPr>
              <w:t>数量</w:t>
            </w:r>
          </w:p>
        </w:tc>
        <w:tc>
          <w:tcPr>
            <w:tcW w:w="850" w:type="dxa"/>
            <w:vAlign w:val="center"/>
          </w:tcPr>
          <w:p w:rsidR="00246E05" w:rsidRPr="00246E05" w:rsidRDefault="00246E05" w:rsidP="00246E05">
            <w:pPr>
              <w:jc w:val="center"/>
              <w:rPr>
                <w:rFonts w:ascii="宋体" w:hAnsi="宋体" w:cs="宋体"/>
                <w:b/>
                <w:bCs/>
                <w:szCs w:val="21"/>
              </w:rPr>
            </w:pPr>
            <w:r w:rsidRPr="00246E05">
              <w:rPr>
                <w:rFonts w:ascii="宋体" w:hAnsi="宋体" w:cs="宋体" w:hint="eastAsia"/>
                <w:b/>
                <w:bCs/>
                <w:szCs w:val="21"/>
              </w:rPr>
              <w:t>单位</w:t>
            </w:r>
          </w:p>
        </w:tc>
        <w:tc>
          <w:tcPr>
            <w:tcW w:w="1134" w:type="dxa"/>
            <w:vAlign w:val="center"/>
          </w:tcPr>
          <w:p w:rsidR="00246E05" w:rsidRPr="00246E05" w:rsidRDefault="00246E05" w:rsidP="00246E05">
            <w:pPr>
              <w:jc w:val="center"/>
              <w:rPr>
                <w:rFonts w:ascii="宋体" w:hAnsi="宋体" w:cs="宋体"/>
                <w:b/>
                <w:bCs/>
                <w:szCs w:val="21"/>
              </w:rPr>
            </w:pPr>
            <w:r w:rsidRPr="00246E05">
              <w:rPr>
                <w:rFonts w:ascii="宋体" w:hAnsi="宋体" w:cs="宋体" w:hint="eastAsia"/>
                <w:b/>
                <w:bCs/>
                <w:szCs w:val="21"/>
              </w:rPr>
              <w:t>单价限价（元）</w:t>
            </w:r>
          </w:p>
        </w:tc>
      </w:tr>
      <w:tr w:rsidR="00246E05" w:rsidRPr="00246E05" w:rsidTr="000379A0">
        <w:trPr>
          <w:trHeight w:val="2590"/>
        </w:trPr>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坐式胸肌推举训练器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1、外形尺寸：≥1470x1295x1820mm（长x宽x高）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2、锻炼部位：胸大肌、三角肌前束、三头肌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3、主框架：材质：Q235A；规格：龙门架平椭≥150x50xT2.0，副架平椭≥120x50xT2.0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4、导杆：实心、镀铬；规格：≥∮19x1250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5、滑轮：尼龙+玻璃纤维；规格：≥∮117</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6、防护罩：龙门架两侧防护；材质：铁皮+亚克力板，亚克力板单面磨砂半透明，δ≥3mm</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7、配重铁：材质：铸铁</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8,375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下位蝴蝶式胸肌训练器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1、外形尺寸：≥1350x1345x1545mm（长x宽x高）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2、锻炼部位：胸大肌、三角肌前束、肱二头肌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3、主框架：材质：Q235A；规格：龙门架平椭≥150x50xT2.0，副架平椭≥120x50xT2.0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4、导杆：实心、镀铬；规格：≥∮19x1250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5、滑轮：尼龙+玻璃纤维；规格：≥∮117</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6、防护罩：龙门架两侧防护；材质：铁皮+亚克力板，亚克力板单面磨砂半透明，δ≥3mm、</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7、配重铁：材质：铸铁</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9,100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坐式推肩训练器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1、外形尺寸：≥1550x1355x1545mm（长x宽x高）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2、锻炼部位：三角肌、肱三头肌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3、主框架：材质：Q235A；规格：龙门架平椭≥150x50xT2.0，副架平椭≥120x50xT2.0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4、导杆：实心、镀铬；规格：≥∮19x1250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5、滑轮：尼龙+玻璃纤维；规格：≥∮117</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6、防护罩：龙门架两侧防护；材质：铁皮+亚克力板，亚克力板单面磨砂半透明，δ≥3mm</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7、配重铁：材质：铸铁</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8,920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上位蝴蝶式胸肌训练器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 ≥1210x940x2045mm（长x宽x高）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2、锻炼部位：三角肌后束、斜方肌、肱二头肌、三角肌前束</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3、主框架：材质：Q235A；规格：龙门架平椭≥150x50xT2.0，副架平椭≥120x50xT2.0。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4、导杆：实心、镀铬；规格：≥∮19x1250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5、滑轮：尼龙+玻璃纤维；规格：≥∮117</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6、防护罩：龙门架两侧防护；材质：铁皮+亚克力板，亚克力板单面磨砂半透明，δ≥3mm</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7、配重铁：材质：铸铁</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9,650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腿部后弯举训练器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 ≥1570x1105x1543mm（长x宽x高）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 股二头肌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3、主框架：材质：Q235A；规格：龙门架平椭≥150x50xT2.0，副架平椭≥120x50xT2.0。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4、导杆：实心、镀铬；规格：≥∮19x1250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5、滑轮：尼龙+玻璃纤维；规格：≥∮117</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6、防护罩：龙门架两侧防护；材质：铁皮+亚克力板，亚克力板单面磨砂半透明，δ≥3mm</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7、配重铁：材质：铸铁</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8,620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背肌伸展训练器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 ≥1460x985x1545mm（长x宽x高）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 背下部骶棘肌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3、主框架：材质：Q235A；规格：龙门架平椭≥150x50xT2.0，副架平椭≥120x50xT2.0。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4、导杆：实心、镀铬；规格：≥∮19x1250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5、滑轮：尼龙+玻璃纤维；规格：≥∮117</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6、防护罩：龙门架两侧防护；材质：铁皮+亚克力板，亚克力板单面磨砂半透明，δ≥3mm</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7、配重铁：材质：铸铁</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8,470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高低拉训练器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1、外形尺寸：≥1530x915x2250mm（长x宽x高）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2、锻炼部位：背阔肌、斜方肌、肱二头肌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3、主框架：材质：Q235A；规格：≥120x50xT2.0，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4、躺垫和头垫：材质：胶合板+再生棉+仿皮（PVC）；</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5、勾脚套：仿皮（PVC）+PU发泡；</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6、握套：PVC,</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7、把手管堵头材质：铝合金</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8,925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大腿伸展训练器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 1120x1205x1544mm（长x宽x高）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 大腿股四头肌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3、主框架：材质：Q235A；规格：龙门架平椭≥150x50xT2.0，副架平椭≥120x50xT2.0。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4、导杆：实心、镀铬；规格：≥∮19x1250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5、滑轮：尼龙+玻璃纤维；规格：≥∮117</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6、防护罩：龙门架两侧防护；材质：铁皮+亚克力板，亚克力板单面磨砂半透明，δ≥3mm</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8,900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挂片式大腿深蹲训练器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1、外形尺寸：≥2050x1000x1469mm（长x宽x高）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2、锻炼部位：腿部肌肉</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3、主框架：材质：Q235A；规格：主架平椭≥120mmx50mmxT3.0mm，平椭：≥150mmx50mmxT2.0mm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4、有座垫，可调节；</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5、类别：S级（商用）</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6、桂杆：镀铬；规格：≥∮50x1000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7、最大人体质量：≥150KG</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8、最大训练载荷：≥300KG</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9、阻力形式：挂片配重式</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9,650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哈克深蹲</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1．外形尺寸：≥1760x1445x1620mm（长x宽x高）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2．锻炼部位：大腿/小腿肌肉群</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3．主框架：材质：Q235A；规格：主架平椭≥120x50xT3.0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4．主转轴：材质：45#圆钢；规格：Φ25</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5、主轴轴承：人本轴承：6205</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6．座垫：肩垫材质：PU发泡成型；</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7、背垫材质：再生棉；</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8、把手护套：PVC；</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9、贴地盘：橡胶，规格：≥Φ175x120x23.5</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8,400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大飞鸟训练器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 3775x925x2290mm（长x宽x高）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 胸大肌、三角肌、肱二头肌、肱三头肌、背阔肌等</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3、主框架：平椭≥120x50xT2.0。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4、导杆：实心、镀铬；规格：≥∮19x1250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5、滑轮：尼龙+玻璃纤维；规格：≥∮117</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6、配重铁：材质：铸铁</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13,800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史密斯机</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1、外形尺寸：≥2185x1535x2485mm（长x宽x高）；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2、锻炼部位：股四头肌、股二头肌、肱三头肌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3、主框架：材质：Q235A；规格：主弯管平椭≥120x50xT2.0，立管￠≥114xT2.5</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4、最大训练载荷：≥150KG</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5、配重支撑杆：≥∮50  镀铬</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6、机台净重：≥165KG</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最大配重：≥360KG</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11,450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深蹲练习架</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1、外形尺寸：≥1740x1677x1894mm（长x宽x高）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2、锻炼部位：腿部肌肉</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3、主框架：材质：Q235A；规格：主架平椭≥120x40xT2.0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4、配重支撑杆：有</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5、挂杆：镀铬；规格：≥∮38x100</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毛重：≥100KG</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5,750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平卧举重床</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1、外形尺寸：≥1700x1580x1185mm（长x宽x高）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2、锻炼部位：胸大肌，三角肌前束，肱三头肌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3、主框架：材质：Q235A；规格：躺垫架平椭≥120x40xT2.0，二侧支架平椭≥120x40xT2.0。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4、最大训练载荷：≥150KG</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5、配重支撑杆：≥∮50x195  镀铬</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6、座垫：材质：胶合板+EVA+仿皮；</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7、机台净重：≥60KG</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4,150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上斜举重床</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1、外形尺寸：≥1700x1400x1355mm（长x宽x高）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2、锻炼部位：胸大肌，三角肌前束，肱三头肌</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3、主框架：材质：Q235A；规格：前主架平椭≥120x40xT3.0，后主架平椭≥120x40xT2.0。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4、使用者最大重量：≥150KG</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5、配重支撑杆：≥∮50x195  镀铬</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6、座垫：材质：胶合板+EVA+仿皮；</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7、挂杆：实心、镀铬；规格：≥∮32x146.5</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8、机台净重：≥65KG</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4,650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szCs w:val="21"/>
              </w:rPr>
            </w:pPr>
            <w:r w:rsidRPr="00246E05">
              <w:rPr>
                <w:rFonts w:ascii="宋体" w:hAnsi="宋体" w:cs="宋体" w:hint="eastAsia"/>
                <w:kern w:val="0"/>
                <w:szCs w:val="21"/>
              </w:rPr>
              <w:t>哑铃架</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1、外形尺寸：≥2365x680x885mm（长x宽x高）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2、功能：放置哑铃（≥10副）</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3、主框架：材质：Q235A；规格：主弯管平椭≥120x40xT2.0，加强管平椭≥120x40xT2.0。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4、机台净重：≥63KG</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5、贴地盘：橡胶，规格：≥175x120x23.5</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3,100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平凳</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1、外形尺寸：≥1600x600x400mm（长x宽x高）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2、功能：辅助凳子</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3、主框架：材质：Q235A；规格：主弯管平椭≥120x40xT2.0，后脚管平椭≥120x40xT2.0。</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4、最大载重：≥150KG</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5、座垫：材质：胶合板+EVA+仿皮；</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6、机台净重：≥23KG</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1,375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调节哑铃凳</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1、外形尺寸：≥1726x604x518mm（长x宽x高）</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2、锻炼部位：辅助性器材</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3、主框架：材质：Q235A；</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4、规格：主架平椭≥40x120x2.0T</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2,575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移动双杠</w:t>
            </w:r>
          </w:p>
        </w:tc>
        <w:tc>
          <w:tcPr>
            <w:tcW w:w="5677" w:type="dxa"/>
            <w:vAlign w:val="center"/>
          </w:tcPr>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铸铁底座  全重≥200公斤  可调高度1300--1700毫米  静电喷涂   ≥（宽1200毫米  长3000毫米）   立管≥（直径48毫米 厚3毫米）  内升降杆长≥600毫米 直径≥30毫米 镀锌    配尼龙双杠面  长≥3500毫米  重≥35公斤 两杠间距可调420--620毫米</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4</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4,025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移动单杠</w:t>
            </w:r>
          </w:p>
        </w:tc>
        <w:tc>
          <w:tcPr>
            <w:tcW w:w="5677" w:type="dxa"/>
            <w:vAlign w:val="center"/>
          </w:tcPr>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底座≥24.米长乘≥1.5米宽，槽钢焊接制成，杠面高度为≥1.9米，2.1米，2.3米3个尺寸可调节，杠面采用弹簧钢≥1.8米长</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4</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2,725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电动跑步机</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1、马达额度功率：≥2.2KW（交流电机）</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2、速度范围：0.8-20km/h</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3、扬升范围：-3%至15%</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（带正负坡度，下坡负3度，上坡前扬升不小于15度，下坡具有3档坡度）</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4、滚筒直径：≥￠100mm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5、跑带厚度：≥T2.2mm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6、主立柱管：≥200x70xT2.5特质椭圆管</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7、跑台尺寸（长x宽）：≥1570x580(mm)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8、显示屏：≥LED六窗显示屏</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9、最大承重：≥180KG</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10、产品尺寸：≥2190x970x1600mm</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11、底盘边管规格：≥120*40*2.0mm</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10</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14,700</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椭圆机</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1、仪表显示：时间、转速、速度、距离、心率、卡路里、功率</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2、电子屏幕≥ 7寸LCD屏（142x90mm）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3、具备高位卡夹式ipad架、风扇和水壶架</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4、飞轮重量： ≥12英寸 10KG磁控轮</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5、阻力系统： 电磁控系统</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6、阻力等级：≥ 24段</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7、扬升： 手动扬升3段， 15%</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8、步幅： 20“（508mm）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9、滑轨： 4轨、铝合金材质</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10、最大承重： ≥150KG</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11、净重：≥ 93KGs</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12、产品尺寸：≥ 1703x722x1794.2mm</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5</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8,925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划船器</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1、预设程序： 集成无线心跳接收器材；</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2、4 种自定义训练模式；≥12组固定程序；</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3、目标训练程序：USER PROGRAM；RECOVERY；H．R．C程序；RACE人机竞赛程序"</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4、阻力系统：磁控+风力</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5、电源：插电，220±10%V，器械输入6V，2A</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6、心率控制： 可选配无线心率带</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7、阻力等级：≥ 16段阻力调整</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8、蓝牙： 有</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9、无线心率：有</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10、拉绳： 高密度织带</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11、传动系统： 皮带</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12、最大载重：≥150kg</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5</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8,325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哑铃</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1、2.5KG-25KG  ≥275KG  包含以下公斤数</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2.5KG≥2只、5KG≥2只、7.5KG≥2只、10KG≥2只、12.5KG≥2只、15KG≥2只、17.5KG≥2只、20KG≥2只、22.5KG≥2只、25KG≥2只，合计≥20只</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2、橡胶哑铃，不使用二次及回收橡胶，基本无刺鼻味道；</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套</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5,206.25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杠铃片</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≥100KG/套，包含：5KG≥2片、10KG≥2片、15KG≥2片、20KG≥2片，合计≥8片，外表包裹层为CPU（环保浇筑型聚氨酯弹性体）；中孔不锈钢套为304不锈钢材质；内部配重铸铁材质为20#铸铁；</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橡胶杠铃片参数：中孔50mm，重量误差3‰，外包环保橡胶，环保无味，耐磨，抗摔，坚固耐用</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5</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套</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2,125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奥杆</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1、男用杠铃杆，杆子长度≥2.2米，杆子直径≥28mm，训练专用，重量≥20公斤，承重≥1500磅</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2、合金钢制成，镀硬铬，4个滚针轴承，长度≥2.2米，承重≥1500磅</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7</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根</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1,355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小直杆</w:t>
            </w:r>
          </w:p>
        </w:tc>
        <w:tc>
          <w:tcPr>
            <w:tcW w:w="5677" w:type="dxa"/>
            <w:vAlign w:val="center"/>
          </w:tcPr>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杆子长度≥1.2米，杆子直径≥30mm，直杆，小力量训练用，承重≥700磅</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4</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根</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455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小曲杆</w:t>
            </w:r>
          </w:p>
        </w:tc>
        <w:tc>
          <w:tcPr>
            <w:tcW w:w="5677" w:type="dxa"/>
            <w:vAlign w:val="center"/>
          </w:tcPr>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杆子长度≥1.2米，杆子直径≥28mm，曲杆，小力量训练用，承重≥500磅</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4</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根</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455</w:t>
            </w:r>
          </w:p>
        </w:tc>
      </w:tr>
      <w:tr w:rsidR="00246E05" w:rsidRPr="00246E05" w:rsidTr="000379A0">
        <w:tc>
          <w:tcPr>
            <w:tcW w:w="810" w:type="dxa"/>
            <w:vAlign w:val="center"/>
          </w:tcPr>
          <w:p w:rsidR="00246E05" w:rsidRPr="00246E05" w:rsidRDefault="00246E05" w:rsidP="00246E05">
            <w:pPr>
              <w:widowControl/>
              <w:jc w:val="center"/>
              <w:textAlignment w:val="center"/>
              <w:rPr>
                <w:rFonts w:ascii="宋体" w:hAnsi="宋体" w:cs="宋体"/>
                <w:b/>
                <w:bCs/>
                <w:szCs w:val="21"/>
              </w:rPr>
            </w:pPr>
            <w:r w:rsidRPr="00246E05">
              <w:rPr>
                <w:rFonts w:ascii="宋体" w:hAnsi="宋体" w:cs="宋体" w:hint="eastAsia"/>
                <w:kern w:val="0"/>
                <w:szCs w:val="21"/>
              </w:rPr>
              <w:t>红双喜乒乓球台</w:t>
            </w:r>
          </w:p>
        </w:tc>
        <w:tc>
          <w:tcPr>
            <w:tcW w:w="5677" w:type="dxa"/>
            <w:vAlign w:val="center"/>
          </w:tcPr>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长≥2740mm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宽≥1525mm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高≥760mm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重量≥102KG</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弹性：220-250mm</w:t>
            </w:r>
          </w:p>
          <w:p w:rsidR="00246E05" w:rsidRPr="00246E05" w:rsidRDefault="00246E05" w:rsidP="00246E05">
            <w:pPr>
              <w:widowControl/>
              <w:jc w:val="left"/>
              <w:textAlignment w:val="center"/>
              <w:rPr>
                <w:rFonts w:ascii="宋体" w:hAnsi="宋体" w:cs="宋体"/>
                <w:kern w:val="0"/>
                <w:szCs w:val="21"/>
              </w:rPr>
            </w:pPr>
            <w:r w:rsidRPr="00246E05">
              <w:rPr>
                <w:rFonts w:ascii="宋体" w:hAnsi="宋体" w:cs="宋体" w:hint="eastAsia"/>
                <w:kern w:val="0"/>
                <w:szCs w:val="21"/>
              </w:rPr>
              <w:t>弹性均匀度：≤10mm</w:t>
            </w:r>
          </w:p>
          <w:p w:rsidR="00246E05" w:rsidRPr="00246E05" w:rsidRDefault="00246E05" w:rsidP="00246E05">
            <w:pPr>
              <w:widowControl/>
              <w:jc w:val="left"/>
              <w:textAlignment w:val="center"/>
              <w:rPr>
                <w:rFonts w:ascii="宋体" w:hAnsi="宋体" w:cs="宋体"/>
                <w:b/>
                <w:bCs/>
                <w:szCs w:val="21"/>
              </w:rPr>
            </w:pPr>
            <w:r w:rsidRPr="00246E05">
              <w:rPr>
                <w:rFonts w:ascii="宋体" w:hAnsi="宋体" w:cs="宋体" w:hint="eastAsia"/>
                <w:kern w:val="0"/>
                <w:szCs w:val="21"/>
              </w:rPr>
              <w:t>折叠式乒乓球台，带有辅助支撑杆</w:t>
            </w:r>
          </w:p>
        </w:tc>
        <w:tc>
          <w:tcPr>
            <w:tcW w:w="851"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18</w:t>
            </w:r>
          </w:p>
        </w:tc>
        <w:tc>
          <w:tcPr>
            <w:tcW w:w="850"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台</w:t>
            </w:r>
          </w:p>
        </w:tc>
        <w:tc>
          <w:tcPr>
            <w:tcW w:w="1134" w:type="dxa"/>
            <w:vAlign w:val="center"/>
          </w:tcPr>
          <w:p w:rsidR="00246E05" w:rsidRPr="00246E05" w:rsidRDefault="00246E05" w:rsidP="00246E05">
            <w:pPr>
              <w:widowControl/>
              <w:jc w:val="center"/>
              <w:textAlignment w:val="center"/>
              <w:rPr>
                <w:rFonts w:ascii="宋体" w:hAnsi="宋体" w:cs="宋体"/>
                <w:kern w:val="0"/>
                <w:szCs w:val="21"/>
              </w:rPr>
            </w:pPr>
            <w:r w:rsidRPr="00246E05">
              <w:rPr>
                <w:rFonts w:ascii="宋体" w:hAnsi="宋体" w:cs="宋体" w:hint="eastAsia"/>
                <w:kern w:val="0"/>
                <w:szCs w:val="21"/>
              </w:rPr>
              <w:t>2,325</w:t>
            </w:r>
          </w:p>
        </w:tc>
      </w:tr>
    </w:tbl>
    <w:p w:rsidR="00246E05" w:rsidRPr="00246E05" w:rsidRDefault="00246E05" w:rsidP="00246E05">
      <w:pPr>
        <w:spacing w:line="400" w:lineRule="exact"/>
        <w:ind w:left="425"/>
        <w:rPr>
          <w:rFonts w:ascii="宋体" w:hAnsi="宋体" w:cs="宋体"/>
          <w:sz w:val="24"/>
        </w:rPr>
      </w:pPr>
      <w:r w:rsidRPr="00246E05">
        <w:rPr>
          <w:rFonts w:ascii="宋体" w:hAnsi="宋体" w:cs="宋体"/>
          <w:sz w:val="24"/>
        </w:rPr>
        <w:t>2.</w:t>
      </w:r>
      <w:r w:rsidRPr="00246E05">
        <w:rPr>
          <w:rFonts w:ascii="宋体" w:hAnsi="宋体" w:cs="宋体" w:hint="eastAsia"/>
          <w:sz w:val="24"/>
        </w:rPr>
        <w:t>质保期</w:t>
      </w:r>
    </w:p>
    <w:p w:rsidR="00246E05" w:rsidRPr="00246E05" w:rsidRDefault="00246E05" w:rsidP="00246E05">
      <w:pPr>
        <w:spacing w:line="400" w:lineRule="exact"/>
        <w:ind w:left="425"/>
        <w:rPr>
          <w:rFonts w:ascii="宋体" w:hAnsi="宋体" w:cs="宋体"/>
          <w:sz w:val="24"/>
        </w:rPr>
      </w:pPr>
      <w:r w:rsidRPr="00246E05">
        <w:rPr>
          <w:rFonts w:ascii="宋体" w:hAnsi="宋体" w:cs="宋体" w:hint="eastAsia"/>
          <w:sz w:val="24"/>
        </w:rPr>
        <w:t>本项目</w:t>
      </w:r>
      <w:r w:rsidRPr="00246E05">
        <w:rPr>
          <w:rFonts w:ascii="宋体" w:hAnsi="宋体" w:cs="宋体"/>
          <w:sz w:val="24"/>
        </w:rPr>
        <w:t>质保期</w:t>
      </w:r>
      <w:r w:rsidRPr="00246E05">
        <w:rPr>
          <w:rFonts w:ascii="宋体" w:hAnsi="宋体" w:cs="宋体" w:hint="eastAsia"/>
          <w:sz w:val="24"/>
        </w:rPr>
        <w:t>不低于1年，自项目验收合格之日起计算（供应商需在响应文件中明确质保期具体年限）。</w:t>
      </w:r>
    </w:p>
    <w:p w:rsidR="00246E05" w:rsidRPr="00246E05" w:rsidRDefault="00246E05" w:rsidP="00246E05">
      <w:pPr>
        <w:spacing w:line="400" w:lineRule="exact"/>
        <w:ind w:left="425"/>
        <w:rPr>
          <w:rFonts w:ascii="宋体" w:hAnsi="宋体" w:cs="宋体"/>
          <w:sz w:val="24"/>
        </w:rPr>
      </w:pPr>
      <w:r w:rsidRPr="00246E05">
        <w:rPr>
          <w:rFonts w:ascii="宋体" w:hAnsi="宋体" w:cs="宋体" w:hint="eastAsia"/>
          <w:sz w:val="24"/>
        </w:rPr>
        <w:t>3.签订</w:t>
      </w:r>
      <w:r w:rsidRPr="00246E05">
        <w:rPr>
          <w:rFonts w:ascii="宋体" w:hAnsi="宋体" w:cs="宋体"/>
          <w:sz w:val="24"/>
        </w:rPr>
        <w:t>合同时限要求</w:t>
      </w:r>
    </w:p>
    <w:p w:rsidR="00246E05" w:rsidRPr="00246E05" w:rsidRDefault="00246E05" w:rsidP="00246E05">
      <w:pPr>
        <w:spacing w:line="400" w:lineRule="exact"/>
        <w:ind w:firstLineChars="177" w:firstLine="425"/>
        <w:rPr>
          <w:rFonts w:ascii="宋体" w:hAnsi="宋体" w:cs="宋体"/>
          <w:sz w:val="24"/>
        </w:rPr>
      </w:pPr>
      <w:r w:rsidRPr="00246E05">
        <w:rPr>
          <w:rFonts w:ascii="宋体" w:hAnsi="宋体" w:cs="宋体" w:hint="eastAsia"/>
          <w:sz w:val="24"/>
        </w:rPr>
        <w:t>自成交通知书发出之时起2日历天</w:t>
      </w:r>
      <w:r w:rsidRPr="00246E05">
        <w:rPr>
          <w:rFonts w:ascii="宋体" w:hAnsi="宋体" w:cs="宋体"/>
          <w:sz w:val="24"/>
        </w:rPr>
        <w:t>内成交</w:t>
      </w:r>
      <w:r w:rsidRPr="00246E05">
        <w:rPr>
          <w:rFonts w:ascii="宋体" w:hAnsi="宋体" w:cs="宋体" w:hint="eastAsia"/>
          <w:sz w:val="24"/>
        </w:rPr>
        <w:t>人必须</w:t>
      </w:r>
      <w:r w:rsidRPr="00246E05">
        <w:rPr>
          <w:rFonts w:ascii="宋体" w:hAnsi="宋体" w:cs="宋体"/>
          <w:sz w:val="24"/>
        </w:rPr>
        <w:t>联系采购人</w:t>
      </w:r>
      <w:r w:rsidRPr="00246E05">
        <w:rPr>
          <w:rFonts w:ascii="宋体" w:hAnsi="宋体" w:cs="宋体" w:hint="eastAsia"/>
          <w:sz w:val="24"/>
        </w:rPr>
        <w:t>报到、按规定足额缴纳履约保证金，并开始</w:t>
      </w:r>
      <w:r w:rsidRPr="00246E05">
        <w:rPr>
          <w:rFonts w:ascii="宋体" w:hAnsi="宋体" w:cs="宋体"/>
          <w:sz w:val="24"/>
        </w:rPr>
        <w:t>签订</w:t>
      </w:r>
      <w:r w:rsidRPr="00246E05">
        <w:rPr>
          <w:rFonts w:ascii="宋体" w:hAnsi="宋体" w:cs="宋体" w:hint="eastAsia"/>
          <w:sz w:val="24"/>
        </w:rPr>
        <w:t>采购</w:t>
      </w:r>
      <w:r w:rsidRPr="00246E05">
        <w:rPr>
          <w:rFonts w:ascii="宋体" w:hAnsi="宋体" w:cs="宋体"/>
          <w:sz w:val="24"/>
        </w:rPr>
        <w:t>合同，</w:t>
      </w:r>
      <w:r w:rsidRPr="00246E05">
        <w:rPr>
          <w:rFonts w:ascii="宋体" w:hAnsi="宋体" w:cs="宋体" w:hint="eastAsia"/>
          <w:sz w:val="24"/>
        </w:rPr>
        <w:t>否则视为</w:t>
      </w:r>
      <w:r w:rsidRPr="00246E05">
        <w:rPr>
          <w:rFonts w:ascii="宋体" w:hAnsi="宋体" w:cs="宋体"/>
          <w:sz w:val="24"/>
        </w:rPr>
        <w:t>成交</w:t>
      </w:r>
      <w:r w:rsidRPr="00246E05">
        <w:rPr>
          <w:rFonts w:ascii="宋体" w:hAnsi="宋体" w:cs="宋体" w:hint="eastAsia"/>
          <w:sz w:val="24"/>
        </w:rPr>
        <w:t>人无正当理由拒绝与</w:t>
      </w:r>
      <w:r w:rsidRPr="00246E05">
        <w:rPr>
          <w:rFonts w:ascii="宋体" w:hAnsi="宋体" w:cs="宋体"/>
          <w:sz w:val="24"/>
        </w:rPr>
        <w:t>采购</w:t>
      </w:r>
      <w:r w:rsidRPr="00246E05">
        <w:rPr>
          <w:rFonts w:ascii="宋体" w:hAnsi="宋体" w:cs="宋体" w:hint="eastAsia"/>
          <w:sz w:val="24"/>
        </w:rPr>
        <w:t>人签订合同，其响应保证金不予退还。</w:t>
      </w:r>
      <w:r w:rsidRPr="00246E05">
        <w:rPr>
          <w:rFonts w:ascii="宋体" w:hAnsi="宋体" w:cs="宋体"/>
          <w:sz w:val="24"/>
        </w:rPr>
        <w:t>采购</w:t>
      </w:r>
      <w:r w:rsidRPr="00246E05">
        <w:rPr>
          <w:rFonts w:ascii="宋体" w:hAnsi="宋体" w:cs="宋体" w:hint="eastAsia"/>
          <w:sz w:val="24"/>
        </w:rPr>
        <w:t>人将依次选择预</w:t>
      </w:r>
      <w:r w:rsidRPr="00246E05">
        <w:rPr>
          <w:rFonts w:ascii="宋体" w:hAnsi="宋体" w:cs="宋体"/>
          <w:sz w:val="24"/>
        </w:rPr>
        <w:t>成交</w:t>
      </w:r>
      <w:r w:rsidRPr="00246E05">
        <w:rPr>
          <w:rFonts w:ascii="宋体" w:hAnsi="宋体" w:cs="宋体" w:hint="eastAsia"/>
          <w:sz w:val="24"/>
        </w:rPr>
        <w:t>候选第二名为</w:t>
      </w:r>
      <w:r w:rsidRPr="00246E05">
        <w:rPr>
          <w:rFonts w:ascii="宋体" w:hAnsi="宋体" w:cs="宋体"/>
          <w:sz w:val="24"/>
        </w:rPr>
        <w:t>成交</w:t>
      </w:r>
      <w:r w:rsidRPr="00246E05">
        <w:rPr>
          <w:rFonts w:ascii="宋体" w:hAnsi="宋体" w:cs="宋体" w:hint="eastAsia"/>
          <w:sz w:val="24"/>
        </w:rPr>
        <w:t>人，若第二名无法按要求履约将选择第三名为</w:t>
      </w:r>
      <w:r w:rsidRPr="00246E05">
        <w:rPr>
          <w:rFonts w:ascii="宋体" w:hAnsi="宋体" w:cs="宋体"/>
          <w:sz w:val="24"/>
        </w:rPr>
        <w:t>成交</w:t>
      </w:r>
      <w:r w:rsidRPr="00246E05">
        <w:rPr>
          <w:rFonts w:ascii="宋体" w:hAnsi="宋体" w:cs="宋体" w:hint="eastAsia"/>
          <w:sz w:val="24"/>
        </w:rPr>
        <w:t>人。</w:t>
      </w:r>
      <w:r w:rsidRPr="00246E05">
        <w:rPr>
          <w:rFonts w:ascii="宋体" w:hAnsi="宋体" w:cs="宋体"/>
          <w:sz w:val="24"/>
        </w:rPr>
        <w:t>成交</w:t>
      </w:r>
      <w:r w:rsidRPr="00246E05">
        <w:rPr>
          <w:rFonts w:ascii="宋体" w:hAnsi="宋体" w:cs="宋体" w:hint="eastAsia"/>
          <w:sz w:val="24"/>
        </w:rPr>
        <w:t>人无正当理由拒签合同的，采购人取消其</w:t>
      </w:r>
      <w:r w:rsidRPr="00246E05">
        <w:rPr>
          <w:rFonts w:ascii="宋体" w:hAnsi="宋体" w:cs="宋体"/>
          <w:sz w:val="24"/>
        </w:rPr>
        <w:t>成交</w:t>
      </w:r>
      <w:r w:rsidRPr="00246E05">
        <w:rPr>
          <w:rFonts w:ascii="宋体" w:hAnsi="宋体" w:cs="宋体" w:hint="eastAsia"/>
          <w:sz w:val="24"/>
        </w:rPr>
        <w:t>资格，其响应保证金不予退还；给采购人造成的损失超过响应保证金数额的，</w:t>
      </w:r>
      <w:r w:rsidRPr="00246E05">
        <w:rPr>
          <w:rFonts w:ascii="宋体" w:hAnsi="宋体" w:cs="宋体"/>
          <w:sz w:val="24"/>
        </w:rPr>
        <w:t>成交</w:t>
      </w:r>
      <w:r w:rsidRPr="00246E05">
        <w:rPr>
          <w:rFonts w:ascii="宋体" w:hAnsi="宋体" w:cs="宋体" w:hint="eastAsia"/>
          <w:sz w:val="24"/>
        </w:rPr>
        <w:t>人还应当对超过部分予以赔偿。</w:t>
      </w:r>
    </w:p>
    <w:p w:rsidR="00246E05" w:rsidRPr="00246E05" w:rsidRDefault="00246E05" w:rsidP="00246E05">
      <w:pPr>
        <w:spacing w:line="400" w:lineRule="exact"/>
        <w:ind w:left="426"/>
        <w:rPr>
          <w:rFonts w:ascii="宋体" w:hAnsi="宋体" w:cs="宋体"/>
          <w:b/>
          <w:bCs/>
          <w:sz w:val="24"/>
        </w:rPr>
      </w:pPr>
      <w:r w:rsidRPr="00246E05">
        <w:rPr>
          <w:rFonts w:ascii="宋体" w:hAnsi="宋体" w:cs="宋体" w:hint="eastAsia"/>
          <w:b/>
          <w:bCs/>
          <w:sz w:val="24"/>
        </w:rPr>
        <w:t>四、报价具体要求</w:t>
      </w:r>
    </w:p>
    <w:p w:rsidR="00246E05" w:rsidRPr="00246E05" w:rsidRDefault="00246E05" w:rsidP="00246E05">
      <w:pPr>
        <w:spacing w:line="400" w:lineRule="exact"/>
        <w:ind w:left="426" w:firstLineChars="200" w:firstLine="480"/>
        <w:rPr>
          <w:rFonts w:ascii="宋体" w:hAnsi="宋体" w:cs="宋体"/>
          <w:sz w:val="24"/>
        </w:rPr>
      </w:pPr>
      <w:r w:rsidRPr="00246E05">
        <w:rPr>
          <w:rFonts w:ascii="宋体" w:hAnsi="宋体" w:cs="宋体" w:hint="eastAsia"/>
          <w:sz w:val="24"/>
        </w:rPr>
        <w:t>1、本项目为交钥匙项目，报价需包括供应商为完成采购范围内工作应承担的一切成本包含：供货、安装、调试、保修、售后服务及将货物运至指定地点所发生的运费。供应商报价中应包含但不限于如下费用：所有货物增值税销项税额、运输、保险和技术服务以及有关安装、培训、验收、质保期内维护等的全部费用；</w:t>
      </w:r>
    </w:p>
    <w:p w:rsidR="00246E05" w:rsidRPr="00246E05" w:rsidRDefault="00246E05" w:rsidP="00246E05">
      <w:pPr>
        <w:spacing w:line="400" w:lineRule="exact"/>
        <w:ind w:left="426" w:firstLineChars="200" w:firstLine="480"/>
        <w:rPr>
          <w:rFonts w:ascii="宋体" w:hAnsi="宋体" w:cs="宋体"/>
          <w:sz w:val="24"/>
        </w:rPr>
      </w:pPr>
      <w:r w:rsidRPr="00246E05">
        <w:rPr>
          <w:rFonts w:ascii="宋体" w:hAnsi="宋体" w:cs="宋体" w:hint="eastAsia"/>
          <w:sz w:val="24"/>
        </w:rPr>
        <w:t>2、措施项目费（货物的运输及安装等）：货物进场及安装等技术措施由供应商依据采购人指定位置现场踏勘后自行确定，相关费用需包含在总报价中，本项目在结算时措施项目费不予调整。</w:t>
      </w:r>
    </w:p>
    <w:p w:rsidR="00246E05" w:rsidRPr="00246E05" w:rsidRDefault="00246E05" w:rsidP="00246E05">
      <w:pPr>
        <w:spacing w:line="400" w:lineRule="exact"/>
        <w:ind w:left="426" w:firstLineChars="200" w:firstLine="480"/>
        <w:rPr>
          <w:rFonts w:ascii="宋体" w:hAnsi="宋体" w:cs="宋体"/>
          <w:sz w:val="24"/>
        </w:rPr>
      </w:pPr>
      <w:r w:rsidRPr="00246E05">
        <w:rPr>
          <w:rFonts w:ascii="宋体" w:hAnsi="宋体" w:cs="宋体" w:hint="eastAsia"/>
          <w:sz w:val="24"/>
        </w:rPr>
        <w:t>3、本项目合同价款中已包含用电的相关费用。</w:t>
      </w:r>
    </w:p>
    <w:p w:rsidR="00246E05" w:rsidRPr="00246E05" w:rsidRDefault="00246E05" w:rsidP="00246E05">
      <w:pPr>
        <w:tabs>
          <w:tab w:val="left" w:pos="3420"/>
        </w:tabs>
        <w:spacing w:line="360" w:lineRule="exact"/>
        <w:ind w:firstLineChars="58" w:firstLine="140"/>
        <w:rPr>
          <w:rFonts w:cs="Calibri"/>
          <w:b/>
          <w:kern w:val="0"/>
          <w:sz w:val="24"/>
          <w:szCs w:val="20"/>
        </w:rPr>
      </w:pPr>
      <w:r w:rsidRPr="00246E05">
        <w:rPr>
          <w:rFonts w:cs="Calibri"/>
          <w:b/>
          <w:kern w:val="0"/>
          <w:sz w:val="24"/>
          <w:szCs w:val="20"/>
        </w:rPr>
        <w:t>提醒注意：</w:t>
      </w:r>
    </w:p>
    <w:p w:rsidR="00246E05" w:rsidRPr="00246E05" w:rsidRDefault="00246E05" w:rsidP="00246E05">
      <w:pPr>
        <w:tabs>
          <w:tab w:val="left" w:pos="3420"/>
        </w:tabs>
        <w:spacing w:line="360" w:lineRule="exact"/>
        <w:ind w:firstLineChars="58" w:firstLine="139"/>
        <w:rPr>
          <w:rFonts w:cs="Calibri"/>
          <w:kern w:val="0"/>
          <w:sz w:val="24"/>
          <w:szCs w:val="20"/>
        </w:rPr>
      </w:pPr>
      <w:r w:rsidRPr="00246E05">
        <w:rPr>
          <w:rFonts w:cs="Calibri"/>
          <w:kern w:val="0"/>
          <w:sz w:val="24"/>
          <w:szCs w:val="20"/>
        </w:rPr>
        <w:t xml:space="preserve"> </w:t>
      </w:r>
    </w:p>
    <w:p w:rsidR="00246E05" w:rsidRPr="00246E05" w:rsidRDefault="00246E05" w:rsidP="00246E05">
      <w:pPr>
        <w:spacing w:line="360" w:lineRule="auto"/>
        <w:ind w:firstLineChars="177" w:firstLine="425"/>
        <w:rPr>
          <w:rFonts w:cs="Calibri"/>
          <w:kern w:val="0"/>
          <w:sz w:val="24"/>
          <w:szCs w:val="20"/>
        </w:rPr>
      </w:pPr>
      <w:r w:rsidRPr="00246E05">
        <w:rPr>
          <w:rFonts w:cs="Calibri" w:hint="eastAsia"/>
          <w:kern w:val="0"/>
          <w:sz w:val="24"/>
          <w:szCs w:val="20"/>
        </w:rPr>
        <w:t>★</w:t>
      </w:r>
      <w:r w:rsidRPr="00246E05">
        <w:rPr>
          <w:rFonts w:cs="Calibri" w:hint="eastAsia"/>
          <w:kern w:val="0"/>
          <w:sz w:val="24"/>
          <w:szCs w:val="20"/>
        </w:rPr>
        <w:t>1</w:t>
      </w:r>
      <w:r w:rsidRPr="00246E05">
        <w:rPr>
          <w:rFonts w:cs="Calibri" w:hint="eastAsia"/>
          <w:kern w:val="0"/>
          <w:sz w:val="24"/>
          <w:szCs w:val="20"/>
        </w:rPr>
        <w:t>、以上采购需求不指向任何一种品牌或供应商，★项技术参数为重要技术指标，有</w:t>
      </w:r>
      <w:r w:rsidRPr="00246E05">
        <w:rPr>
          <w:rFonts w:cs="Calibri" w:hint="eastAsia"/>
          <w:kern w:val="0"/>
          <w:sz w:val="24"/>
          <w:szCs w:val="20"/>
        </w:rPr>
        <w:t>1</w:t>
      </w:r>
      <w:r w:rsidRPr="00246E05">
        <w:rPr>
          <w:rFonts w:cs="Calibri" w:hint="eastAsia"/>
          <w:kern w:val="0"/>
          <w:sz w:val="24"/>
          <w:szCs w:val="20"/>
        </w:rPr>
        <w:t>项不满足按投标无效处理。</w:t>
      </w:r>
    </w:p>
    <w:p w:rsidR="00246E05" w:rsidRPr="00246E05" w:rsidRDefault="00246E05" w:rsidP="00246E05">
      <w:pPr>
        <w:spacing w:line="360" w:lineRule="auto"/>
        <w:ind w:firstLineChars="177" w:firstLine="425"/>
        <w:rPr>
          <w:rFonts w:cs="Calibri"/>
          <w:kern w:val="0"/>
          <w:sz w:val="24"/>
          <w:szCs w:val="20"/>
        </w:rPr>
      </w:pPr>
      <w:r w:rsidRPr="00246E05">
        <w:rPr>
          <w:rFonts w:cs="Calibri" w:hint="eastAsia"/>
          <w:kern w:val="0"/>
          <w:sz w:val="24"/>
          <w:szCs w:val="20"/>
        </w:rPr>
        <w:t>2</w:t>
      </w:r>
      <w:r w:rsidRPr="00246E05">
        <w:rPr>
          <w:rFonts w:cs="Calibri" w:hint="eastAsia"/>
          <w:kern w:val="0"/>
          <w:sz w:val="24"/>
          <w:szCs w:val="20"/>
        </w:rPr>
        <w:t>、供应商应按己方所报价货物的实际技术参数填写，如经评标委员会发现未按所投产品品牌的实际技术参数进行应答，而是完全复制招标文件的技术参数，与所投品牌的实际技术参数不符的，按报价无效处理。技术偏离表中“报价文件响应情况”应如实填写，并与“采购文件技术要求”一一对应，如简单填写“响应”或“完全响应”报价无效。</w:t>
      </w:r>
    </w:p>
    <w:p w:rsidR="00246E05" w:rsidRPr="00246E05" w:rsidRDefault="00246E05" w:rsidP="00246E05">
      <w:pPr>
        <w:spacing w:line="360" w:lineRule="auto"/>
        <w:ind w:firstLineChars="177" w:firstLine="425"/>
        <w:rPr>
          <w:rFonts w:cs="Calibri"/>
          <w:kern w:val="0"/>
          <w:sz w:val="24"/>
          <w:szCs w:val="20"/>
        </w:rPr>
      </w:pPr>
      <w:r w:rsidRPr="00246E05">
        <w:rPr>
          <w:rFonts w:cs="Calibri" w:hint="eastAsia"/>
          <w:kern w:val="0"/>
          <w:sz w:val="24"/>
          <w:szCs w:val="20"/>
        </w:rPr>
        <w:t>3</w:t>
      </w:r>
      <w:r w:rsidRPr="00246E05">
        <w:rPr>
          <w:rFonts w:cs="Calibri" w:hint="eastAsia"/>
          <w:kern w:val="0"/>
          <w:sz w:val="24"/>
          <w:szCs w:val="20"/>
        </w:rPr>
        <w:t>、技术偏离表中须明确品牌、规格，否则报价无效。</w:t>
      </w:r>
    </w:p>
    <w:p w:rsidR="00246E05" w:rsidRPr="00246E05" w:rsidRDefault="00246E05" w:rsidP="00246E05">
      <w:pPr>
        <w:spacing w:line="360" w:lineRule="auto"/>
        <w:ind w:firstLineChars="177" w:firstLine="425"/>
        <w:rPr>
          <w:rFonts w:cs="Calibri"/>
          <w:kern w:val="0"/>
          <w:sz w:val="24"/>
          <w:szCs w:val="20"/>
        </w:rPr>
      </w:pPr>
      <w:r w:rsidRPr="00246E05">
        <w:rPr>
          <w:rFonts w:cs="Calibri" w:hint="eastAsia"/>
          <w:kern w:val="0"/>
          <w:sz w:val="24"/>
          <w:szCs w:val="20"/>
        </w:rPr>
        <w:t>4</w:t>
      </w:r>
      <w:r w:rsidRPr="00246E05">
        <w:rPr>
          <w:rFonts w:cs="Calibri" w:hint="eastAsia"/>
          <w:kern w:val="0"/>
          <w:sz w:val="24"/>
          <w:szCs w:val="20"/>
        </w:rPr>
        <w:t>、报价产品的各项技术指标不能低于国家强制性标准，否则报价无效。</w:t>
      </w:r>
    </w:p>
    <w:p w:rsidR="00246E05" w:rsidRPr="00246E05" w:rsidRDefault="00246E05" w:rsidP="00246E05">
      <w:pPr>
        <w:spacing w:line="360" w:lineRule="auto"/>
        <w:ind w:firstLineChars="177" w:firstLine="425"/>
        <w:rPr>
          <w:rFonts w:cs="Calibri"/>
          <w:kern w:val="0"/>
          <w:sz w:val="24"/>
          <w:szCs w:val="20"/>
        </w:rPr>
      </w:pPr>
      <w:r w:rsidRPr="00246E05">
        <w:rPr>
          <w:rFonts w:cs="Calibri" w:hint="eastAsia"/>
          <w:kern w:val="0"/>
          <w:sz w:val="24"/>
          <w:szCs w:val="20"/>
        </w:rPr>
        <w:t>5</w:t>
      </w:r>
      <w:r w:rsidRPr="00246E05">
        <w:rPr>
          <w:rFonts w:cs="Calibri" w:hint="eastAsia"/>
          <w:kern w:val="0"/>
          <w:sz w:val="24"/>
          <w:szCs w:val="20"/>
        </w:rPr>
        <w:t>、所投产品中如要求安装软件，应提供正版软件，否则报价无效。</w:t>
      </w:r>
    </w:p>
    <w:p w:rsidR="0009789B" w:rsidRDefault="0009789B" w:rsidP="00246E05">
      <w:pPr>
        <w:spacing w:line="360" w:lineRule="auto"/>
        <w:ind w:firstLineChars="177" w:firstLine="425"/>
        <w:rPr>
          <w:rFonts w:cs="Calibri"/>
          <w:kern w:val="0"/>
          <w:sz w:val="24"/>
          <w:szCs w:val="20"/>
        </w:rPr>
      </w:pPr>
    </w:p>
    <w:sectPr w:rsidR="0009789B" w:rsidSect="0009789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89B" w:rsidRDefault="0009789B" w:rsidP="0009789B">
      <w:r>
        <w:separator/>
      </w:r>
    </w:p>
  </w:endnote>
  <w:endnote w:type="continuationSeparator" w:id="0">
    <w:p w:rsidR="0009789B" w:rsidRDefault="0009789B" w:rsidP="00097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Book Antiqua">
    <w:charset w:val="00"/>
    <w:family w:val="roman"/>
    <w:pitch w:val="default"/>
    <w:sig w:usb0="00000287" w:usb1="00000000" w:usb2="00000000" w:usb3="00000000" w:csb0="2000009F" w:csb1="DFD7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89B" w:rsidRDefault="0009789B" w:rsidP="0009789B">
      <w:r>
        <w:separator/>
      </w:r>
    </w:p>
  </w:footnote>
  <w:footnote w:type="continuationSeparator" w:id="0">
    <w:p w:rsidR="0009789B" w:rsidRDefault="0009789B" w:rsidP="00097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89B" w:rsidRDefault="0009789B">
    <w:pPr>
      <w:pStyle w:val="a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decimal"/>
      <w:pStyle w:val="3"/>
      <w:lvlText w:val="%3."/>
      <w:lvlJc w:val="right"/>
      <w:pPr>
        <w:ind w:left="0" w:firstLine="0"/>
      </w:pPr>
      <w:rPr>
        <w:rFonts w:hint="eastAsia"/>
      </w:rPr>
    </w:lvl>
    <w:lvl w:ilvl="3">
      <w:start w:val="1"/>
      <w:numFmt w:val="decimal"/>
      <w:lvlText w:val="1.%4."/>
      <w:lvlJc w:val="right"/>
      <w:pPr>
        <w:ind w:left="0" w:firstLine="0"/>
      </w:pPr>
      <w:rPr>
        <w:rFonts w:hint="eastAsia"/>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DD77D3C"/>
    <w:multiLevelType w:val="multilevel"/>
    <w:tmpl w:val="1DD77D3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F37AC7"/>
    <w:multiLevelType w:val="multilevel"/>
    <w:tmpl w:val="73F37AC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7CF106D3"/>
    <w:multiLevelType w:val="multilevel"/>
    <w:tmpl w:val="7CF106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Q0MjY2OWI4YjlhZTdhZjNhODg5NDQ2MjQyOTRhNTIifQ=="/>
  </w:docVars>
  <w:rsids>
    <w:rsidRoot w:val="00D75BEC"/>
    <w:rsid w:val="0009789B"/>
    <w:rsid w:val="00246E05"/>
    <w:rsid w:val="004521F3"/>
    <w:rsid w:val="00495663"/>
    <w:rsid w:val="004E7315"/>
    <w:rsid w:val="006E6708"/>
    <w:rsid w:val="00864675"/>
    <w:rsid w:val="00D75BEC"/>
    <w:rsid w:val="073F18B0"/>
    <w:rsid w:val="16A31AE7"/>
    <w:rsid w:val="1A2D3422"/>
    <w:rsid w:val="220D2CF0"/>
    <w:rsid w:val="221A4D49"/>
    <w:rsid w:val="28DE559B"/>
    <w:rsid w:val="2EC2666F"/>
    <w:rsid w:val="321D3448"/>
    <w:rsid w:val="36F52F5D"/>
    <w:rsid w:val="40BE3E26"/>
    <w:rsid w:val="48A00216"/>
    <w:rsid w:val="5895711B"/>
    <w:rsid w:val="5D7F698B"/>
    <w:rsid w:val="5E7D6FE8"/>
    <w:rsid w:val="61560803"/>
    <w:rsid w:val="68CA04B1"/>
    <w:rsid w:val="74632EFA"/>
    <w:rsid w:val="75E5618F"/>
    <w:rsid w:val="78C11A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789B"/>
    <w:pPr>
      <w:widowControl w:val="0"/>
      <w:jc w:val="both"/>
    </w:pPr>
    <w:rPr>
      <w:rFonts w:ascii="Times New Roman" w:hAnsi="Times New Roman"/>
      <w:kern w:val="2"/>
      <w:sz w:val="21"/>
      <w:szCs w:val="24"/>
    </w:rPr>
  </w:style>
  <w:style w:type="paragraph" w:styleId="1">
    <w:name w:val="heading 1"/>
    <w:basedOn w:val="a"/>
    <w:next w:val="a"/>
    <w:qFormat/>
    <w:rsid w:val="0009789B"/>
    <w:pPr>
      <w:keepNext/>
      <w:keepLines/>
      <w:numPr>
        <w:numId w:val="1"/>
      </w:numPr>
      <w:spacing w:before="340" w:after="330" w:line="576" w:lineRule="auto"/>
      <w:outlineLvl w:val="0"/>
    </w:pPr>
    <w:rPr>
      <w:rFonts w:ascii="Calibri" w:hAnsi="Calibri"/>
      <w:b/>
      <w:bCs/>
      <w:kern w:val="44"/>
      <w:sz w:val="44"/>
      <w:szCs w:val="44"/>
    </w:rPr>
  </w:style>
  <w:style w:type="paragraph" w:styleId="2">
    <w:name w:val="heading 2"/>
    <w:basedOn w:val="a"/>
    <w:next w:val="a"/>
    <w:uiPriority w:val="9"/>
    <w:qFormat/>
    <w:rsid w:val="0009789B"/>
    <w:pPr>
      <w:keepNext/>
      <w:keepLines/>
      <w:outlineLvl w:val="1"/>
    </w:pPr>
    <w:rPr>
      <w:rFonts w:ascii="Arial" w:eastAsia="黑体" w:hAnsi="Arial"/>
      <w:bCs/>
      <w:sz w:val="28"/>
      <w:szCs w:val="32"/>
    </w:rPr>
  </w:style>
  <w:style w:type="paragraph" w:styleId="3">
    <w:name w:val="heading 3"/>
    <w:basedOn w:val="a"/>
    <w:next w:val="a"/>
    <w:qFormat/>
    <w:rsid w:val="0009789B"/>
    <w:pPr>
      <w:keepNext/>
      <w:keepLines/>
      <w:numPr>
        <w:ilvl w:val="2"/>
        <w:numId w:val="1"/>
      </w:numPr>
      <w:spacing w:before="260" w:after="260" w:line="413" w:lineRule="auto"/>
      <w:outlineLvl w:val="2"/>
    </w:pPr>
    <w:rPr>
      <w:rFonts w:ascii="Calibri" w:hAnsi="Calibr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09789B"/>
    <w:pPr>
      <w:spacing w:line="360" w:lineRule="auto"/>
      <w:ind w:firstLine="420"/>
    </w:pPr>
    <w:rPr>
      <w:rFonts w:ascii="Calibri" w:hAnsi="Calibri"/>
      <w:sz w:val="24"/>
      <w:szCs w:val="20"/>
    </w:rPr>
  </w:style>
  <w:style w:type="paragraph" w:styleId="a4">
    <w:name w:val="Body Text"/>
    <w:basedOn w:val="a"/>
    <w:qFormat/>
    <w:rsid w:val="0009789B"/>
    <w:pPr>
      <w:widowControl/>
      <w:jc w:val="left"/>
    </w:pPr>
    <w:rPr>
      <w:rFonts w:ascii="宋体" w:hAnsi="宋体"/>
      <w:b/>
      <w:bCs/>
      <w:sz w:val="24"/>
      <w:szCs w:val="20"/>
    </w:rPr>
  </w:style>
  <w:style w:type="paragraph" w:styleId="a5">
    <w:name w:val="Body Text Indent"/>
    <w:basedOn w:val="a"/>
    <w:qFormat/>
    <w:rsid w:val="0009789B"/>
    <w:pPr>
      <w:spacing w:after="120"/>
      <w:ind w:leftChars="200" w:left="420"/>
    </w:pPr>
  </w:style>
  <w:style w:type="paragraph" w:styleId="a6">
    <w:name w:val="Plain Text"/>
    <w:basedOn w:val="a"/>
    <w:next w:val="a7"/>
    <w:qFormat/>
    <w:rsid w:val="0009789B"/>
    <w:rPr>
      <w:rFonts w:ascii="宋体"/>
      <w:kern w:val="0"/>
      <w:szCs w:val="20"/>
    </w:rPr>
  </w:style>
  <w:style w:type="paragraph" w:styleId="a7">
    <w:name w:val="Intense Quote"/>
    <w:basedOn w:val="a"/>
    <w:next w:val="a"/>
    <w:uiPriority w:val="99"/>
    <w:unhideWhenUsed/>
    <w:qFormat/>
    <w:rsid w:val="0009789B"/>
    <w:pPr>
      <w:pBdr>
        <w:bottom w:val="single" w:sz="4" w:space="4" w:color="4F81BD"/>
      </w:pBdr>
      <w:spacing w:before="200" w:after="280"/>
      <w:ind w:left="936" w:right="936"/>
    </w:pPr>
    <w:rPr>
      <w:b/>
      <w:bCs/>
      <w:i/>
      <w:iCs/>
      <w:color w:val="4F81BD"/>
    </w:rPr>
  </w:style>
  <w:style w:type="paragraph" w:styleId="a8">
    <w:name w:val="footer"/>
    <w:basedOn w:val="a"/>
    <w:next w:val="a"/>
    <w:qFormat/>
    <w:rsid w:val="0009789B"/>
    <w:pPr>
      <w:tabs>
        <w:tab w:val="center" w:pos="4153"/>
        <w:tab w:val="right" w:pos="8306"/>
      </w:tabs>
      <w:snapToGrid w:val="0"/>
      <w:jc w:val="left"/>
    </w:pPr>
    <w:rPr>
      <w:sz w:val="18"/>
    </w:rPr>
  </w:style>
  <w:style w:type="paragraph" w:styleId="a9">
    <w:name w:val="header"/>
    <w:basedOn w:val="a"/>
    <w:qFormat/>
    <w:rsid w:val="0009789B"/>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09789B"/>
    <w:pPr>
      <w:widowControl/>
      <w:spacing w:before="100" w:beforeAutospacing="1" w:after="100" w:afterAutospacing="1"/>
      <w:jc w:val="left"/>
    </w:pPr>
    <w:rPr>
      <w:rFonts w:ascii="宋体" w:hAnsi="宋体" w:cs="宋体"/>
      <w:kern w:val="0"/>
      <w:sz w:val="24"/>
    </w:rPr>
  </w:style>
  <w:style w:type="paragraph" w:styleId="ab">
    <w:name w:val="Body Text First Indent"/>
    <w:basedOn w:val="a4"/>
    <w:qFormat/>
    <w:rsid w:val="0009789B"/>
    <w:pPr>
      <w:spacing w:line="312" w:lineRule="auto"/>
      <w:ind w:firstLine="420"/>
    </w:pPr>
    <w:rPr>
      <w:rFonts w:ascii="Times New Roman" w:hAnsi="Times New Roman"/>
      <w:szCs w:val="24"/>
    </w:rPr>
  </w:style>
  <w:style w:type="paragraph" w:styleId="20">
    <w:name w:val="Body Text First Indent 2"/>
    <w:basedOn w:val="a5"/>
    <w:next w:val="a4"/>
    <w:qFormat/>
    <w:rsid w:val="0009789B"/>
    <w:pPr>
      <w:ind w:firstLineChars="200" w:firstLine="420"/>
    </w:pPr>
  </w:style>
  <w:style w:type="character" w:styleId="ac">
    <w:name w:val="FollowedHyperlink"/>
    <w:basedOn w:val="a1"/>
    <w:qFormat/>
    <w:rsid w:val="0009789B"/>
    <w:rPr>
      <w:color w:val="800080"/>
      <w:u w:val="single"/>
    </w:rPr>
  </w:style>
  <w:style w:type="paragraph" w:customStyle="1" w:styleId="1031114">
    <w:name w:val="样式 10 磅31114"/>
    <w:qFormat/>
    <w:rsid w:val="0009789B"/>
    <w:pPr>
      <w:widowControl w:val="0"/>
      <w:jc w:val="both"/>
    </w:pPr>
    <w:rPr>
      <w:rFonts w:ascii="Times New Roman" w:hAnsi="Times New Roman"/>
      <w:kern w:val="2"/>
      <w:sz w:val="21"/>
      <w:szCs w:val="24"/>
    </w:rPr>
  </w:style>
  <w:style w:type="paragraph" w:customStyle="1" w:styleId="Default">
    <w:name w:val="Default"/>
    <w:qFormat/>
    <w:rsid w:val="0009789B"/>
    <w:pPr>
      <w:widowControl w:val="0"/>
      <w:autoSpaceDE w:val="0"/>
      <w:autoSpaceDN w:val="0"/>
      <w:adjustRightInd w:val="0"/>
    </w:pPr>
    <w:rPr>
      <w:rFonts w:ascii="宋体" w:hAnsi="Times New Roman" w:cs="宋体"/>
      <w:color w:val="000000"/>
      <w:sz w:val="24"/>
      <w:szCs w:val="24"/>
    </w:rPr>
  </w:style>
  <w:style w:type="paragraph" w:customStyle="1" w:styleId="10">
    <w:name w:val="列出段落1"/>
    <w:basedOn w:val="a"/>
    <w:qFormat/>
    <w:rsid w:val="0009789B"/>
    <w:pPr>
      <w:ind w:firstLineChars="200" w:firstLine="420"/>
    </w:pPr>
  </w:style>
  <w:style w:type="paragraph" w:customStyle="1" w:styleId="21">
    <w:name w:val="列出段落2"/>
    <w:basedOn w:val="a"/>
    <w:uiPriority w:val="99"/>
    <w:unhideWhenUsed/>
    <w:qFormat/>
    <w:rsid w:val="0009789B"/>
    <w:pPr>
      <w:ind w:firstLineChars="200" w:firstLine="420"/>
    </w:pPr>
  </w:style>
  <w:style w:type="paragraph" w:customStyle="1" w:styleId="ad">
    <w:name w:val="单位"/>
    <w:basedOn w:val="a"/>
    <w:qFormat/>
    <w:rsid w:val="0009789B"/>
    <w:pPr>
      <w:tabs>
        <w:tab w:val="left" w:pos="6300"/>
      </w:tabs>
      <w:spacing w:line="528" w:lineRule="exact"/>
      <w:jc w:val="center"/>
    </w:pPr>
    <w:rPr>
      <w:rFonts w:ascii="等线" w:eastAsia="楷体_GB2312" w:hAnsi="等线"/>
      <w:sz w:val="30"/>
      <w:szCs w:val="30"/>
    </w:rPr>
  </w:style>
  <w:style w:type="paragraph" w:styleId="ae">
    <w:name w:val="List Paragraph"/>
    <w:basedOn w:val="a"/>
    <w:uiPriority w:val="34"/>
    <w:qFormat/>
    <w:rsid w:val="0009789B"/>
    <w:pPr>
      <w:ind w:firstLineChars="200" w:firstLine="420"/>
    </w:pPr>
  </w:style>
  <w:style w:type="paragraph" w:customStyle="1" w:styleId="46">
    <w:name w:val="样式46"/>
    <w:basedOn w:val="a"/>
    <w:qFormat/>
    <w:rsid w:val="0009789B"/>
    <w:pPr>
      <w:widowControl/>
      <w:adjustRightInd w:val="0"/>
      <w:spacing w:line="360" w:lineRule="auto"/>
      <w:ind w:firstLineChars="200" w:firstLine="480"/>
      <w:jc w:val="left"/>
      <w:textAlignment w:val="baseline"/>
    </w:pPr>
    <w:rPr>
      <w:rFonts w:ascii="Book Antiqua" w:hAnsi="Book Antiqua"/>
      <w:kern w:val="0"/>
      <w:sz w:val="24"/>
    </w:rPr>
  </w:style>
  <w:style w:type="paragraph" w:customStyle="1" w:styleId="30">
    <w:name w:val="列出段落3"/>
    <w:basedOn w:val="a"/>
    <w:uiPriority w:val="34"/>
    <w:qFormat/>
    <w:rsid w:val="0009789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4465</Words>
  <Characters>1768</Characters>
  <Application>Microsoft Office Word</Application>
  <DocSecurity>0</DocSecurity>
  <Lines>14</Lines>
  <Paragraphs>12</Paragraphs>
  <ScaleCrop>false</ScaleCrop>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邱实</cp:lastModifiedBy>
  <cp:revision>5</cp:revision>
  <dcterms:created xsi:type="dcterms:W3CDTF">2020-07-21T01:30:00Z</dcterms:created>
  <dcterms:modified xsi:type="dcterms:W3CDTF">2022-12-07T05:14:00Z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C5402D6E1224408FA53A7CB31657F867</vt:lpwstr>
  </property>
</Properties>
</file>